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0B4" w:rsidRDefault="000E60B4" w:rsidP="000E60B4">
      <w:pPr>
        <w:spacing w:line="23" w:lineRule="atLeast"/>
        <w:rPr>
          <w:rFonts w:asciiTheme="minorHAnsi" w:hAnsiTheme="minorHAnsi"/>
          <w:b/>
          <w:bCs/>
          <w:sz w:val="28"/>
          <w:szCs w:val="28"/>
          <w:lang w:val="en-CA"/>
        </w:rPr>
      </w:pPr>
      <w:r>
        <w:rPr>
          <w:rFonts w:asciiTheme="minorHAnsi" w:hAnsiTheme="minorHAnsi"/>
          <w:noProof/>
          <w:u w:val="single"/>
          <w:lang w:val="en-US" w:eastAsia="en-US" w:bidi="he-IL"/>
        </w:rPr>
        <w:drawing>
          <wp:anchor distT="0" distB="0" distL="114300" distR="114300" simplePos="0" relativeHeight="251658240" behindDoc="1" locked="0" layoutInCell="1" allowOverlap="1">
            <wp:simplePos x="0" y="0"/>
            <wp:positionH relativeFrom="column">
              <wp:posOffset>-207645</wp:posOffset>
            </wp:positionH>
            <wp:positionV relativeFrom="paragraph">
              <wp:posOffset>-454660</wp:posOffset>
            </wp:positionV>
            <wp:extent cx="1658620" cy="615950"/>
            <wp:effectExtent l="0" t="0" r="0" b="0"/>
            <wp:wrapTight wrapText="bothSides">
              <wp:wrapPolygon edited="0">
                <wp:start x="0" y="0"/>
                <wp:lineTo x="0" y="20709"/>
                <wp:lineTo x="21335" y="20709"/>
                <wp:lineTo x="213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bec MESI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8620" cy="615950"/>
                    </a:xfrm>
                    <a:prstGeom prst="rect">
                      <a:avLst/>
                    </a:prstGeom>
                  </pic:spPr>
                </pic:pic>
              </a:graphicData>
            </a:graphic>
            <wp14:sizeRelH relativeFrom="page">
              <wp14:pctWidth>0</wp14:pctWidth>
            </wp14:sizeRelH>
            <wp14:sizeRelV relativeFrom="page">
              <wp14:pctHeight>0</wp14:pctHeight>
            </wp14:sizeRelV>
          </wp:anchor>
        </w:drawing>
      </w:r>
    </w:p>
    <w:p w:rsidR="000E60B4" w:rsidRDefault="000E60B4" w:rsidP="003B3542">
      <w:pPr>
        <w:spacing w:line="23" w:lineRule="atLeast"/>
        <w:jc w:val="center"/>
        <w:rPr>
          <w:rFonts w:asciiTheme="minorHAnsi" w:hAnsiTheme="minorHAnsi"/>
          <w:b/>
          <w:bCs/>
          <w:sz w:val="28"/>
          <w:szCs w:val="28"/>
          <w:lang w:val="en-CA"/>
        </w:rPr>
      </w:pPr>
    </w:p>
    <w:p w:rsidR="005209AC" w:rsidRPr="000E60B4" w:rsidRDefault="00EE2D03" w:rsidP="000E60B4">
      <w:pPr>
        <w:spacing w:line="23" w:lineRule="atLeast"/>
        <w:jc w:val="center"/>
        <w:rPr>
          <w:rFonts w:asciiTheme="minorHAnsi" w:hAnsiTheme="minorHAnsi"/>
          <w:b/>
          <w:bCs/>
          <w:sz w:val="28"/>
          <w:szCs w:val="28"/>
        </w:rPr>
      </w:pPr>
      <w:r>
        <w:rPr>
          <w:rFonts w:asciiTheme="minorHAnsi" w:hAnsiTheme="minorHAnsi"/>
          <w:b/>
          <w:bCs/>
          <w:sz w:val="28"/>
          <w:szCs w:val="28"/>
          <w:lang w:val="en-CA"/>
        </w:rPr>
        <w:t>Operational G</w:t>
      </w:r>
      <w:r w:rsidR="000E60B4">
        <w:rPr>
          <w:rFonts w:asciiTheme="minorHAnsi" w:hAnsiTheme="minorHAnsi"/>
          <w:b/>
          <w:bCs/>
          <w:sz w:val="28"/>
          <w:szCs w:val="28"/>
          <w:lang w:val="en-CA"/>
        </w:rPr>
        <w:t>uidelines for the M</w:t>
      </w:r>
      <w:r w:rsidR="005209AC" w:rsidRPr="00D025F6">
        <w:rPr>
          <w:rFonts w:asciiTheme="minorHAnsi" w:hAnsiTheme="minorHAnsi"/>
          <w:b/>
          <w:bCs/>
          <w:sz w:val="28"/>
          <w:szCs w:val="28"/>
          <w:lang w:val="en-CA"/>
        </w:rPr>
        <w:t>anagement of the 2</w:t>
      </w:r>
      <w:r w:rsidR="005209AC" w:rsidRPr="00D025F6">
        <w:rPr>
          <w:rFonts w:asciiTheme="minorHAnsi" w:hAnsiTheme="minorHAnsi"/>
          <w:b/>
          <w:bCs/>
          <w:sz w:val="28"/>
          <w:szCs w:val="28"/>
          <w:vertAlign w:val="superscript"/>
          <w:lang w:val="en-CA"/>
        </w:rPr>
        <w:t>nd</w:t>
      </w:r>
      <w:r w:rsidR="000E60B4">
        <w:rPr>
          <w:rFonts w:asciiTheme="minorHAnsi" w:hAnsiTheme="minorHAnsi"/>
          <w:b/>
          <w:bCs/>
          <w:sz w:val="28"/>
          <w:szCs w:val="28"/>
          <w:lang w:val="en-CA"/>
        </w:rPr>
        <w:t xml:space="preserve"> Call for Proposals Concerning the Development of Cooperation in Research and I</w:t>
      </w:r>
      <w:r w:rsidR="005209AC" w:rsidRPr="00D025F6">
        <w:rPr>
          <w:rFonts w:asciiTheme="minorHAnsi" w:hAnsiTheme="minorHAnsi"/>
          <w:b/>
          <w:bCs/>
          <w:sz w:val="28"/>
          <w:szCs w:val="28"/>
          <w:lang w:val="en-CA"/>
        </w:rPr>
        <w:t xml:space="preserve">nnovation  between </w:t>
      </w:r>
      <w:r w:rsidR="000E60B4">
        <w:rPr>
          <w:rFonts w:asciiTheme="minorHAnsi" w:hAnsiTheme="minorHAnsi"/>
          <w:b/>
          <w:bCs/>
          <w:sz w:val="28"/>
          <w:szCs w:val="28"/>
        </w:rPr>
        <w:t>the M</w:t>
      </w:r>
      <w:r w:rsidR="005209AC" w:rsidRPr="00D025F6">
        <w:rPr>
          <w:rFonts w:asciiTheme="minorHAnsi" w:hAnsiTheme="minorHAnsi"/>
          <w:b/>
          <w:bCs/>
          <w:sz w:val="28"/>
          <w:szCs w:val="28"/>
        </w:rPr>
        <w:t>inistry of Economy, Science an</w:t>
      </w:r>
      <w:r w:rsidR="000E60B4">
        <w:rPr>
          <w:rFonts w:asciiTheme="minorHAnsi" w:hAnsiTheme="minorHAnsi"/>
          <w:b/>
          <w:bCs/>
          <w:sz w:val="28"/>
          <w:szCs w:val="28"/>
        </w:rPr>
        <w:t xml:space="preserve">d Innovation of Québec and the Israel Innovation </w:t>
      </w:r>
      <w:proofErr w:type="spellStart"/>
      <w:r w:rsidR="000E60B4">
        <w:rPr>
          <w:rFonts w:asciiTheme="minorHAnsi" w:hAnsiTheme="minorHAnsi"/>
          <w:b/>
          <w:bCs/>
          <w:sz w:val="28"/>
          <w:szCs w:val="28"/>
        </w:rPr>
        <w:t>Authority</w:t>
      </w:r>
      <w:proofErr w:type="spellEnd"/>
      <w:r w:rsidR="000E60B4">
        <w:rPr>
          <w:rFonts w:asciiTheme="minorHAnsi" w:hAnsiTheme="minorHAnsi"/>
          <w:b/>
          <w:bCs/>
          <w:sz w:val="28"/>
          <w:szCs w:val="28"/>
        </w:rPr>
        <w:t xml:space="preserve"> </w:t>
      </w:r>
    </w:p>
    <w:p w:rsidR="000E60B4" w:rsidRDefault="000E60B4" w:rsidP="003B3542">
      <w:pPr>
        <w:rPr>
          <w:rFonts w:asciiTheme="minorHAnsi" w:hAnsiTheme="minorHAnsi"/>
          <w:u w:val="single"/>
        </w:rPr>
      </w:pPr>
    </w:p>
    <w:p w:rsidR="005209AC" w:rsidRPr="001C02A0" w:rsidRDefault="0042780C" w:rsidP="000A17C5">
      <w:pPr>
        <w:rPr>
          <w:rFonts w:asciiTheme="minorHAnsi" w:hAnsiTheme="minorHAnsi"/>
          <w:color w:val="FF0000"/>
        </w:rPr>
      </w:pPr>
      <w:r>
        <w:rPr>
          <w:rFonts w:asciiTheme="minorHAnsi" w:hAnsiTheme="minorHAnsi"/>
          <w:color w:val="FF0000"/>
          <w:u w:val="single"/>
        </w:rPr>
        <w:t xml:space="preserve">Phase 1 </w:t>
      </w:r>
      <w:r w:rsidR="005209AC" w:rsidRPr="005209AC">
        <w:rPr>
          <w:rFonts w:asciiTheme="minorHAnsi" w:hAnsiTheme="minorHAnsi"/>
          <w:color w:val="FF0000"/>
          <w:u w:val="single"/>
        </w:rPr>
        <w:t xml:space="preserve">Deadline for </w:t>
      </w:r>
      <w:proofErr w:type="spellStart"/>
      <w:r w:rsidR="005209AC" w:rsidRPr="005209AC">
        <w:rPr>
          <w:rFonts w:asciiTheme="minorHAnsi" w:hAnsiTheme="minorHAnsi"/>
          <w:color w:val="FF0000"/>
          <w:u w:val="single"/>
        </w:rPr>
        <w:t>letters</w:t>
      </w:r>
      <w:proofErr w:type="spellEnd"/>
      <w:r w:rsidR="005209AC" w:rsidRPr="005209AC">
        <w:rPr>
          <w:rFonts w:asciiTheme="minorHAnsi" w:hAnsiTheme="minorHAnsi"/>
          <w:color w:val="FF0000"/>
          <w:u w:val="single"/>
        </w:rPr>
        <w:t xml:space="preserve"> of </w:t>
      </w:r>
      <w:proofErr w:type="spellStart"/>
      <w:r w:rsidR="005209AC" w:rsidRPr="005209AC">
        <w:rPr>
          <w:rFonts w:asciiTheme="minorHAnsi" w:hAnsiTheme="minorHAnsi"/>
          <w:color w:val="FF0000"/>
          <w:u w:val="single"/>
        </w:rPr>
        <w:t>Intent</w:t>
      </w:r>
      <w:proofErr w:type="spellEnd"/>
      <w:r>
        <w:rPr>
          <w:rFonts w:asciiTheme="minorHAnsi" w:hAnsiTheme="minorHAnsi"/>
          <w:color w:val="FF0000"/>
          <w:u w:val="single"/>
        </w:rPr>
        <w:t xml:space="preserve"> (Bilaterall </w:t>
      </w:r>
      <w:proofErr w:type="spellStart"/>
      <w:r>
        <w:rPr>
          <w:rFonts w:asciiTheme="minorHAnsi" w:hAnsiTheme="minorHAnsi"/>
          <w:color w:val="FF0000"/>
          <w:u w:val="single"/>
        </w:rPr>
        <w:t>form</w:t>
      </w:r>
      <w:proofErr w:type="spellEnd"/>
      <w:r>
        <w:rPr>
          <w:rFonts w:asciiTheme="minorHAnsi" w:hAnsiTheme="minorHAnsi"/>
          <w:color w:val="FF0000"/>
          <w:u w:val="single"/>
        </w:rPr>
        <w:t>)</w:t>
      </w:r>
      <w:r w:rsidR="005209AC" w:rsidRPr="005209AC">
        <w:rPr>
          <w:rFonts w:asciiTheme="minorHAnsi" w:hAnsiTheme="minorHAnsi"/>
          <w:color w:val="FF0000"/>
          <w:u w:val="single"/>
        </w:rPr>
        <w:t xml:space="preserve"> : </w:t>
      </w:r>
      <w:r w:rsidR="005209AC" w:rsidRPr="001C02A0">
        <w:rPr>
          <w:rFonts w:asciiTheme="minorHAnsi" w:hAnsiTheme="minorHAnsi"/>
          <w:color w:val="FF0000"/>
        </w:rPr>
        <w:tab/>
      </w:r>
      <w:proofErr w:type="spellStart"/>
      <w:r w:rsidR="005209AC" w:rsidRPr="001C02A0">
        <w:rPr>
          <w:rFonts w:asciiTheme="minorHAnsi" w:hAnsiTheme="minorHAnsi"/>
          <w:color w:val="FF0000"/>
        </w:rPr>
        <w:t>December</w:t>
      </w:r>
      <w:proofErr w:type="spellEnd"/>
      <w:r w:rsidR="000A17C5" w:rsidRPr="001C02A0">
        <w:rPr>
          <w:rFonts w:asciiTheme="minorHAnsi" w:hAnsiTheme="minorHAnsi"/>
          <w:color w:val="FF0000"/>
        </w:rPr>
        <w:t xml:space="preserve"> 3rd</w:t>
      </w:r>
      <w:r w:rsidR="005209AC" w:rsidRPr="001C02A0">
        <w:rPr>
          <w:rFonts w:asciiTheme="minorHAnsi" w:hAnsiTheme="minorHAnsi"/>
          <w:color w:val="FF0000"/>
        </w:rPr>
        <w:t>, 2018</w:t>
      </w:r>
    </w:p>
    <w:p w:rsidR="003E0FC9" w:rsidRDefault="003E0FC9" w:rsidP="000A17C5">
      <w:pPr>
        <w:rPr>
          <w:rFonts w:asciiTheme="minorHAnsi" w:hAnsiTheme="minorHAnsi"/>
          <w:color w:val="FF0000"/>
          <w:u w:val="single"/>
          <w:rtl/>
          <w:lang w:bidi="he-IL"/>
        </w:rPr>
      </w:pPr>
    </w:p>
    <w:p w:rsidR="005209AC" w:rsidRPr="000A17C5" w:rsidRDefault="0042780C" w:rsidP="0042780C">
      <w:pPr>
        <w:rPr>
          <w:rFonts w:asciiTheme="minorHAnsi" w:hAnsiTheme="minorHAnsi"/>
          <w:color w:val="FF0000"/>
          <w:u w:val="single"/>
          <w:lang w:val="en-US"/>
        </w:rPr>
      </w:pPr>
      <w:r>
        <w:rPr>
          <w:rFonts w:asciiTheme="minorHAnsi" w:hAnsiTheme="minorHAnsi"/>
          <w:color w:val="FF0000"/>
          <w:u w:val="single"/>
          <w:lang w:bidi="he-IL"/>
        </w:rPr>
        <w:t xml:space="preserve">Phase 2 </w:t>
      </w:r>
      <w:r w:rsidR="005209AC" w:rsidRPr="005209AC">
        <w:rPr>
          <w:rFonts w:asciiTheme="minorHAnsi" w:hAnsiTheme="minorHAnsi"/>
          <w:color w:val="FF0000"/>
          <w:u w:val="single"/>
        </w:rPr>
        <w:t xml:space="preserve">Deadline for </w:t>
      </w:r>
      <w:r>
        <w:rPr>
          <w:rFonts w:asciiTheme="minorHAnsi" w:hAnsiTheme="minorHAnsi"/>
          <w:color w:val="FF0000"/>
          <w:u w:val="single"/>
        </w:rPr>
        <w:t>funding</w:t>
      </w:r>
      <w:bookmarkStart w:id="0" w:name="_GoBack"/>
      <w:bookmarkEnd w:id="0"/>
      <w:r>
        <w:rPr>
          <w:rFonts w:asciiTheme="minorHAnsi" w:hAnsiTheme="minorHAnsi"/>
          <w:color w:val="FF0000"/>
          <w:u w:val="single"/>
        </w:rPr>
        <w:t xml:space="preserve"> application </w:t>
      </w:r>
      <w:proofErr w:type="spellStart"/>
      <w:r>
        <w:rPr>
          <w:rFonts w:asciiTheme="minorHAnsi" w:hAnsiTheme="minorHAnsi"/>
          <w:color w:val="FF0000"/>
          <w:u w:val="single"/>
        </w:rPr>
        <w:t>submission</w:t>
      </w:r>
      <w:proofErr w:type="spellEnd"/>
      <w:r w:rsidR="005209AC" w:rsidRPr="005209AC">
        <w:rPr>
          <w:rFonts w:asciiTheme="minorHAnsi" w:hAnsiTheme="minorHAnsi"/>
          <w:color w:val="FF0000"/>
          <w:u w:val="single"/>
        </w:rPr>
        <w:t xml:space="preserve">: </w:t>
      </w:r>
      <w:r>
        <w:rPr>
          <w:rFonts w:asciiTheme="minorHAnsi" w:hAnsiTheme="minorHAnsi"/>
          <w:color w:val="FF0000"/>
        </w:rPr>
        <w:tab/>
      </w:r>
      <w:r w:rsidR="005209AC" w:rsidRPr="001C02A0">
        <w:rPr>
          <w:rFonts w:asciiTheme="minorHAnsi" w:hAnsiTheme="minorHAnsi"/>
          <w:color w:val="FF0000"/>
        </w:rPr>
        <w:t>April</w:t>
      </w:r>
      <w:r w:rsidR="000A17C5" w:rsidRPr="001C02A0">
        <w:rPr>
          <w:rFonts w:asciiTheme="minorHAnsi" w:hAnsiTheme="minorHAnsi"/>
          <w:color w:val="FF0000"/>
        </w:rPr>
        <w:t xml:space="preserve"> 1st</w:t>
      </w:r>
      <w:r w:rsidR="005209AC" w:rsidRPr="001C02A0">
        <w:rPr>
          <w:rFonts w:asciiTheme="minorHAnsi" w:hAnsiTheme="minorHAnsi"/>
          <w:color w:val="FF0000"/>
        </w:rPr>
        <w:t>, 2019</w:t>
      </w:r>
      <w:r w:rsidR="000A17C5">
        <w:rPr>
          <w:rFonts w:asciiTheme="minorHAnsi" w:hAnsiTheme="minorHAnsi"/>
          <w:color w:val="FF0000"/>
          <w:u w:val="single"/>
        </w:rPr>
        <w:t xml:space="preserve"> </w:t>
      </w:r>
    </w:p>
    <w:p w:rsidR="005209AC" w:rsidRPr="00D025F6" w:rsidRDefault="005209AC" w:rsidP="003B3542">
      <w:pPr>
        <w:rPr>
          <w:rFonts w:asciiTheme="minorHAnsi" w:hAnsiTheme="minorHAnsi"/>
          <w:u w:val="single"/>
        </w:rPr>
      </w:pPr>
    </w:p>
    <w:p w:rsidR="003B3542" w:rsidRPr="00D025F6" w:rsidRDefault="005209AC" w:rsidP="003B3542">
      <w:pPr>
        <w:spacing w:after="120"/>
        <w:rPr>
          <w:rFonts w:asciiTheme="minorHAnsi" w:hAnsiTheme="minorHAnsi"/>
        </w:rPr>
      </w:pPr>
      <w:r w:rsidRPr="00D025F6">
        <w:rPr>
          <w:rFonts w:asciiTheme="minorHAnsi" w:hAnsiTheme="minorHAnsi"/>
        </w:rPr>
        <w:t>The Québec-Israel Industrial Research and Development (R&amp;D) calls for Proposals (herein called the “R&amp;D Program”) are created as a result of the signature on May 2017 of the Agreement between the Government of Québec and the Government of the State of Israel concerning the development of cooperation in research and innovation (herein called the “Agreement”).   The Agreement will be implemented by the designated entities in both regions: the Ministry of Economy, Science and Innovation (MESI) on behalf of the Province of Québec and the Israel Innovation Authority (IIA) on behalf of the State of Israel (hereinafter called “The Parties”)</w:t>
      </w:r>
      <w:r w:rsidRPr="00D025F6">
        <w:rPr>
          <w:rFonts w:asciiTheme="minorHAnsi" w:hAnsiTheme="minorHAnsi"/>
          <w:rtl/>
        </w:rPr>
        <w:t>.</w:t>
      </w:r>
      <w:r w:rsidRPr="00D025F6">
        <w:rPr>
          <w:rFonts w:asciiTheme="minorHAnsi" w:hAnsiTheme="minorHAnsi"/>
        </w:rPr>
        <w:t xml:space="preserve"> </w:t>
      </w:r>
    </w:p>
    <w:p w:rsidR="003B3542" w:rsidRPr="00D025F6" w:rsidRDefault="005209AC" w:rsidP="003B3542">
      <w:pPr>
        <w:spacing w:after="120"/>
        <w:rPr>
          <w:rFonts w:asciiTheme="minorHAnsi" w:hAnsiTheme="minorHAnsi"/>
        </w:rPr>
      </w:pPr>
      <w:r w:rsidRPr="00D025F6">
        <w:rPr>
          <w:rFonts w:asciiTheme="minorHAnsi" w:hAnsiTheme="minorHAnsi"/>
        </w:rPr>
        <w:t xml:space="preserve">Each party will allocate a maximum of 3 M$ during the 5 years R&amp;D Program (to be confirmed), between May 2017 and May 2022. The- aim will be to launch up to 3 Calls for Proposals on an annual basis. Each party would spend approximately 1 M$ for each Call for Proposals, with a similar sum to be matched by the funded companies. </w:t>
      </w:r>
    </w:p>
    <w:p w:rsidR="003B3542" w:rsidRDefault="005209AC" w:rsidP="000E60B4">
      <w:pPr>
        <w:spacing w:after="120"/>
        <w:rPr>
          <w:rFonts w:asciiTheme="minorHAnsi" w:hAnsiTheme="minorHAnsi"/>
        </w:rPr>
      </w:pPr>
      <w:r w:rsidRPr="00D025F6">
        <w:rPr>
          <w:rFonts w:asciiTheme="minorHAnsi" w:hAnsiTheme="minorHAnsi"/>
        </w:rPr>
        <w:t xml:space="preserve">The Parties have agreed to the following operational guidelines to facilitate the implementation and the administration of the Call for Proposals to take place within the 5 years R&amp;D </w:t>
      </w:r>
      <w:proofErr w:type="gramStart"/>
      <w:r w:rsidRPr="00D025F6">
        <w:rPr>
          <w:rFonts w:asciiTheme="minorHAnsi" w:hAnsiTheme="minorHAnsi"/>
        </w:rPr>
        <w:t>Program .</w:t>
      </w:r>
      <w:proofErr w:type="gramEnd"/>
      <w:r w:rsidRPr="00D025F6">
        <w:rPr>
          <w:rFonts w:asciiTheme="minorHAnsi" w:hAnsiTheme="minorHAnsi"/>
        </w:rPr>
        <w:t xml:space="preserve"> </w:t>
      </w:r>
    </w:p>
    <w:p w:rsidR="000E60B4" w:rsidRPr="00D025F6" w:rsidRDefault="000E60B4" w:rsidP="000E60B4">
      <w:pPr>
        <w:spacing w:after="120"/>
        <w:rPr>
          <w:rFonts w:asciiTheme="minorHAnsi" w:hAnsiTheme="minorHAnsi"/>
        </w:rPr>
      </w:pPr>
    </w:p>
    <w:p w:rsidR="003B3542" w:rsidRPr="00D025F6" w:rsidRDefault="005209AC" w:rsidP="003B3542">
      <w:pPr>
        <w:pStyle w:val="ListParagraph"/>
        <w:numPr>
          <w:ilvl w:val="0"/>
          <w:numId w:val="2"/>
        </w:numPr>
        <w:spacing w:after="120"/>
        <w:ind w:left="426" w:hanging="426"/>
        <w:jc w:val="both"/>
        <w:rPr>
          <w:rFonts w:asciiTheme="minorHAnsi" w:hAnsiTheme="minorHAnsi"/>
          <w:b/>
        </w:rPr>
      </w:pPr>
      <w:r w:rsidRPr="00D025F6">
        <w:rPr>
          <w:rFonts w:asciiTheme="minorHAnsi" w:hAnsiTheme="minorHAnsi"/>
          <w:b/>
        </w:rPr>
        <w:t>OBJECTIVES AND POLICY</w:t>
      </w:r>
    </w:p>
    <w:p w:rsidR="003B3542" w:rsidRPr="00D025F6" w:rsidRDefault="005209AC" w:rsidP="003B3542">
      <w:pPr>
        <w:spacing w:after="120"/>
        <w:rPr>
          <w:rFonts w:asciiTheme="minorHAnsi" w:hAnsiTheme="minorHAnsi"/>
        </w:rPr>
      </w:pPr>
      <w:r w:rsidRPr="00D025F6">
        <w:rPr>
          <w:rFonts w:asciiTheme="minorHAnsi" w:hAnsiTheme="minorHAnsi"/>
        </w:rPr>
        <w:t>The purpose of the Industrial R&amp;D Program is to support greater collaboration among Québec and Israeli companies and researchers. The Program will support projects that fall within the framework of the Agreement between the governments of the Province of Québec and the State of Israel</w:t>
      </w:r>
      <w:r w:rsidRPr="00D025F6">
        <w:rPr>
          <w:rFonts w:asciiTheme="minorHAnsi" w:hAnsiTheme="minorHAnsi"/>
          <w:rtl/>
        </w:rPr>
        <w:t>.</w:t>
      </w:r>
    </w:p>
    <w:p w:rsidR="003B3542" w:rsidRPr="00D025F6" w:rsidRDefault="005209AC" w:rsidP="003B3542">
      <w:pPr>
        <w:spacing w:after="120"/>
        <w:rPr>
          <w:rFonts w:asciiTheme="minorHAnsi" w:hAnsiTheme="minorHAnsi"/>
        </w:rPr>
      </w:pPr>
      <w:r w:rsidRPr="00D025F6">
        <w:rPr>
          <w:rFonts w:asciiTheme="minorHAnsi" w:hAnsiTheme="minorHAnsi"/>
        </w:rPr>
        <w:t>The general objectives of the  2</w:t>
      </w:r>
      <w:r w:rsidRPr="00D025F6">
        <w:rPr>
          <w:rFonts w:asciiTheme="minorHAnsi" w:hAnsiTheme="minorHAnsi"/>
          <w:vertAlign w:val="superscript"/>
        </w:rPr>
        <w:t>nd</w:t>
      </w:r>
      <w:r w:rsidRPr="00D025F6">
        <w:rPr>
          <w:rFonts w:asciiTheme="minorHAnsi" w:hAnsiTheme="minorHAnsi"/>
        </w:rPr>
        <w:t xml:space="preserve"> Call for Proposals are primarily to ensure that the selected projects :</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Create close and direct working Relations</w:t>
      </w:r>
      <w:r>
        <w:rPr>
          <w:rFonts w:asciiTheme="minorHAnsi" w:hAnsiTheme="minorHAnsi"/>
        </w:rPr>
        <w:t>hip between the 2 jurisdictions</w:t>
      </w:r>
      <w:r w:rsidRPr="00D025F6">
        <w:rPr>
          <w:rFonts w:asciiTheme="minorHAnsi" w:hAnsiTheme="minorHAnsi"/>
        </w:rPr>
        <w:t xml:space="preserve"> innovation agencies</w:t>
      </w:r>
      <w:r>
        <w:rPr>
          <w:rFonts w:asciiTheme="minorHAnsi" w:hAnsiTheme="minorHAnsi"/>
        </w:rPr>
        <w:t>;</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Benefit the economies of Québec and Israel;</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Generate fruitful and long term alliances between organizations and companies involved in research and innovation in Québec and in Israel;</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Highlight the complementary strenghts of Québec and Israel for the mutual benefit of both parties;</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Help both designated entities to achieve their strategic objectives.</w:t>
      </w:r>
    </w:p>
    <w:p w:rsidR="003B3542" w:rsidRPr="00D025F6" w:rsidRDefault="003B3542" w:rsidP="003B3542">
      <w:pPr>
        <w:pStyle w:val="ListParagraph"/>
        <w:spacing w:after="120"/>
        <w:ind w:left="426"/>
        <w:jc w:val="both"/>
        <w:rPr>
          <w:rFonts w:asciiTheme="minorHAnsi" w:hAnsiTheme="minorHAnsi"/>
        </w:rPr>
      </w:pPr>
    </w:p>
    <w:p w:rsidR="003B3542" w:rsidRPr="00D025F6" w:rsidRDefault="005209AC" w:rsidP="003B3542">
      <w:pPr>
        <w:pStyle w:val="ListParagraph"/>
        <w:numPr>
          <w:ilvl w:val="0"/>
          <w:numId w:val="2"/>
        </w:numPr>
        <w:spacing w:after="200" w:line="276" w:lineRule="auto"/>
        <w:ind w:left="426" w:hanging="426"/>
        <w:jc w:val="both"/>
        <w:rPr>
          <w:rFonts w:asciiTheme="minorHAnsi" w:hAnsiTheme="minorHAnsi"/>
          <w:b/>
        </w:rPr>
      </w:pPr>
      <w:r w:rsidRPr="00D025F6">
        <w:rPr>
          <w:rFonts w:asciiTheme="minorHAnsi" w:hAnsiTheme="minorHAnsi"/>
          <w:b/>
        </w:rPr>
        <w:t>ELIGIBLE PROJECTS</w:t>
      </w:r>
    </w:p>
    <w:p w:rsidR="003B3542" w:rsidRPr="00D025F6" w:rsidRDefault="005209AC" w:rsidP="003B3542">
      <w:pPr>
        <w:rPr>
          <w:rFonts w:asciiTheme="minorHAnsi" w:hAnsiTheme="minorHAnsi"/>
          <w:rtl/>
        </w:rPr>
      </w:pPr>
      <w:r w:rsidRPr="00D025F6">
        <w:rPr>
          <w:rFonts w:asciiTheme="minorHAnsi" w:hAnsiTheme="minorHAnsi"/>
        </w:rPr>
        <w:t>The Québec-Israel  2</w:t>
      </w:r>
      <w:r w:rsidRPr="00D025F6">
        <w:rPr>
          <w:rFonts w:asciiTheme="minorHAnsi" w:hAnsiTheme="minorHAnsi"/>
          <w:vertAlign w:val="superscript"/>
        </w:rPr>
        <w:t>nd</w:t>
      </w:r>
      <w:r w:rsidRPr="00D025F6">
        <w:rPr>
          <w:rFonts w:asciiTheme="minorHAnsi" w:hAnsiTheme="minorHAnsi"/>
        </w:rPr>
        <w:t xml:space="preserve"> Call for Proposals aims to financially support two years Industrial R&amp;D projects that should fall, primarily but not exhaustively, within one or more of the following topics</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Infrastructure and construction;</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Electrical equipment, electronics and nanotechnology;</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Agrotechnology and water management;</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Environmental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Biotechnology, medical technology and the pharmaceutical industry;</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Chemical and petrochemical industries;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Aerospace and automotive industries;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Information and communications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Services, in particular software, insurance, transportation and education;</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Banking and financial sectors;</w:t>
      </w:r>
    </w:p>
    <w:p w:rsidR="003B3542" w:rsidRPr="00D025F6" w:rsidRDefault="005209AC" w:rsidP="003B3542">
      <w:pPr>
        <w:pStyle w:val="ListParagraph"/>
        <w:numPr>
          <w:ilvl w:val="0"/>
          <w:numId w:val="4"/>
        </w:numPr>
        <w:spacing w:after="200" w:line="276" w:lineRule="auto"/>
        <w:jc w:val="both"/>
        <w:rPr>
          <w:rFonts w:asciiTheme="minorHAnsi" w:hAnsiTheme="minorHAnsi"/>
        </w:rPr>
      </w:pPr>
      <w:r w:rsidRPr="00D025F6">
        <w:rPr>
          <w:rFonts w:asciiTheme="minorHAnsi" w:hAnsiTheme="minorHAnsi"/>
        </w:rPr>
        <w:t>Marine related science and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Any other relevant fields on which the Parties may agree.</w:t>
      </w:r>
    </w:p>
    <w:p w:rsidR="003B3542" w:rsidRPr="00D025F6" w:rsidRDefault="003B3542" w:rsidP="003B3542">
      <w:pPr>
        <w:ind w:left="432"/>
        <w:rPr>
          <w:rFonts w:asciiTheme="minorHAnsi" w:hAnsiTheme="minorHAnsi"/>
          <w:lang w:val="en-CA"/>
        </w:rPr>
      </w:pPr>
    </w:p>
    <w:p w:rsidR="003B3542" w:rsidRPr="00D025F6" w:rsidRDefault="005209AC" w:rsidP="003B3542">
      <w:pPr>
        <w:rPr>
          <w:rFonts w:asciiTheme="minorHAnsi" w:hAnsiTheme="minorHAnsi"/>
          <w:b/>
          <w:lang w:val="en-CA"/>
        </w:rPr>
      </w:pPr>
      <w:r w:rsidRPr="00D025F6">
        <w:rPr>
          <w:rFonts w:asciiTheme="minorHAnsi" w:hAnsiTheme="minorHAnsi"/>
          <w:b/>
          <w:lang w:val="en-CA"/>
        </w:rPr>
        <w:t>Activities Eligible for Support in Québec</w:t>
      </w:r>
    </w:p>
    <w:p w:rsidR="003B3542" w:rsidRPr="00D025F6" w:rsidRDefault="003B3542" w:rsidP="003B3542">
      <w:pPr>
        <w:rPr>
          <w:rFonts w:asciiTheme="minorHAnsi" w:hAnsiTheme="minorHAnsi"/>
          <w:b/>
          <w:lang w:val="en-CA"/>
        </w:rPr>
      </w:pPr>
    </w:p>
    <w:p w:rsidR="003B3542" w:rsidRPr="00D025F6" w:rsidRDefault="005209AC" w:rsidP="003B3542">
      <w:pPr>
        <w:rPr>
          <w:rFonts w:asciiTheme="minorHAnsi" w:hAnsiTheme="minorHAnsi"/>
          <w:lang w:val="en-CA"/>
        </w:rPr>
      </w:pPr>
      <w:r w:rsidRPr="00D025F6">
        <w:rPr>
          <w:rFonts w:asciiTheme="minorHAnsi" w:hAnsiTheme="minorHAnsi"/>
          <w:lang w:val="en-CA"/>
        </w:rPr>
        <w:t>Funding awarded by Québec shall comply with the rules and regulations established by MESI and the specific guidelines set out in annual requests for proposal regarding special funding applications.</w:t>
      </w:r>
    </w:p>
    <w:p w:rsidR="003B3542" w:rsidRPr="00D025F6" w:rsidRDefault="003B3542" w:rsidP="003B3542">
      <w:pPr>
        <w:rPr>
          <w:rFonts w:asciiTheme="minorHAnsi" w:hAnsiTheme="minorHAnsi"/>
          <w:lang w:val="en-CA"/>
        </w:rPr>
      </w:pPr>
    </w:p>
    <w:p w:rsidR="003B3542" w:rsidRPr="00D025F6" w:rsidRDefault="005209AC" w:rsidP="003B3542">
      <w:pPr>
        <w:rPr>
          <w:rFonts w:asciiTheme="minorHAnsi" w:hAnsiTheme="minorHAnsi"/>
        </w:rPr>
      </w:pPr>
      <w:r w:rsidRPr="00D025F6">
        <w:rPr>
          <w:rFonts w:asciiTheme="minorHAnsi" w:hAnsiTheme="minorHAnsi"/>
        </w:rPr>
        <w:t>This grant application is open to Québec companies  that have partnered with an Israeli company and are seeking grant funds to support their joint R&amp;D project/technology. An eligible project must involve R&amp;D activities in Québec and in Israel.</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Pr>
      </w:pPr>
      <w:r w:rsidRPr="00DF4FFB">
        <w:rPr>
          <w:rFonts w:asciiTheme="minorHAnsi" w:hAnsiTheme="minorHAnsi"/>
        </w:rPr>
        <w:t>Eligible projects shall involve at least one academic partner from Québec,</w:t>
      </w:r>
      <w:r>
        <w:rPr>
          <w:rFonts w:asciiTheme="minorHAnsi" w:hAnsiTheme="minorHAnsi"/>
        </w:rPr>
        <w:t xml:space="preserve"> member of QuébecInnove</w:t>
      </w:r>
      <w:r w:rsidRPr="00D025F6">
        <w:rPr>
          <w:rFonts w:asciiTheme="minorHAnsi" w:hAnsiTheme="minorHAnsi"/>
        </w:rPr>
        <w:t xml:space="preserve"> and one unrelated Israeli company (companies are considered unrelated if they have separate legal identities and do not have a parent/wholly­owned or controlled subsidiary relationship). Hence, the applicant must ensure that these industrial researchers tangibly participate in carrying out the R&amp;D activities leading to the completion of the project, in collaboration with academic researchers for the Québec part of the said project.</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lang w:val="en-US"/>
        </w:rPr>
      </w:pPr>
      <w:r w:rsidRPr="00D025F6">
        <w:rPr>
          <w:rFonts w:asciiTheme="minorHAnsi" w:hAnsiTheme="minorHAnsi"/>
        </w:rPr>
        <w:lastRenderedPageBreak/>
        <w:t>For the 2</w:t>
      </w:r>
      <w:r w:rsidRPr="00D025F6">
        <w:rPr>
          <w:rFonts w:asciiTheme="minorHAnsi" w:hAnsiTheme="minorHAnsi"/>
          <w:vertAlign w:val="superscript"/>
        </w:rPr>
        <w:t>nd</w:t>
      </w:r>
      <w:r w:rsidRPr="00D025F6">
        <w:rPr>
          <w:rFonts w:asciiTheme="minorHAnsi" w:hAnsiTheme="minorHAnsi"/>
        </w:rPr>
        <w:t xml:space="preserve"> Call for Proposals, Québec’s Awarded companies wi</w:t>
      </w:r>
      <w:r w:rsidR="00A62406">
        <w:rPr>
          <w:rFonts w:asciiTheme="minorHAnsi" w:hAnsiTheme="minorHAnsi"/>
        </w:rPr>
        <w:t>ll receive funding through the « </w:t>
      </w:r>
      <w:r w:rsidRPr="00D025F6">
        <w:rPr>
          <w:rFonts w:asciiTheme="minorHAnsi" w:hAnsiTheme="minorHAnsi"/>
        </w:rPr>
        <w:t>Programme innovation, volet 1 : Soutien aux projets d’innovation</w:t>
      </w:r>
      <w:r w:rsidR="00A62406">
        <w:rPr>
          <w:rFonts w:asciiTheme="minorHAnsi" w:hAnsiTheme="minorHAnsi"/>
        </w:rPr>
        <w:t> »</w:t>
      </w:r>
      <w:r w:rsidRPr="00D025F6">
        <w:rPr>
          <w:rFonts w:asciiTheme="minorHAnsi" w:hAnsiTheme="minorHAnsi"/>
        </w:rPr>
        <w:t xml:space="preserve">. This grant may be leveraged by other investments consistent with the policies and procedures of the Program. Québec </w:t>
      </w:r>
      <w:proofErr w:type="spellStart"/>
      <w:r w:rsidRPr="00D025F6">
        <w:rPr>
          <w:rFonts w:asciiTheme="minorHAnsi" w:hAnsiTheme="minorHAnsi"/>
        </w:rPr>
        <w:t>companies</w:t>
      </w:r>
      <w:proofErr w:type="spellEnd"/>
      <w:r w:rsidRPr="00D025F6">
        <w:rPr>
          <w:rFonts w:asciiTheme="minorHAnsi" w:hAnsiTheme="minorHAnsi"/>
        </w:rPr>
        <w:t xml:space="preserve"> </w:t>
      </w:r>
      <w:proofErr w:type="spellStart"/>
      <w:r w:rsidRPr="00D025F6">
        <w:rPr>
          <w:rFonts w:asciiTheme="minorHAnsi" w:hAnsiTheme="minorHAnsi"/>
        </w:rPr>
        <w:t>interested</w:t>
      </w:r>
      <w:proofErr w:type="spellEnd"/>
      <w:r w:rsidRPr="00D025F6">
        <w:rPr>
          <w:rFonts w:asciiTheme="minorHAnsi" w:hAnsiTheme="minorHAnsi"/>
        </w:rPr>
        <w:t xml:space="preserve"> in </w:t>
      </w:r>
      <w:proofErr w:type="spellStart"/>
      <w:r w:rsidRPr="00D025F6">
        <w:rPr>
          <w:rFonts w:asciiTheme="minorHAnsi" w:hAnsiTheme="minorHAnsi"/>
        </w:rPr>
        <w:t>applying</w:t>
      </w:r>
      <w:proofErr w:type="spellEnd"/>
      <w:r w:rsidRPr="00D025F6">
        <w:rPr>
          <w:rFonts w:asciiTheme="minorHAnsi" w:hAnsiTheme="minorHAnsi"/>
        </w:rPr>
        <w:t xml:space="preserve"> for funding must </w:t>
      </w:r>
      <w:proofErr w:type="spellStart"/>
      <w:r w:rsidRPr="00D025F6">
        <w:rPr>
          <w:rFonts w:asciiTheme="minorHAnsi" w:hAnsiTheme="minorHAnsi"/>
        </w:rPr>
        <w:t>meet</w:t>
      </w:r>
      <w:proofErr w:type="spellEnd"/>
      <w:r w:rsidRPr="00D025F6">
        <w:rPr>
          <w:rFonts w:asciiTheme="minorHAnsi" w:hAnsiTheme="minorHAnsi"/>
        </w:rPr>
        <w:t xml:space="preserve"> the </w:t>
      </w:r>
      <w:proofErr w:type="spellStart"/>
      <w:r w:rsidRPr="00D025F6">
        <w:rPr>
          <w:rFonts w:asciiTheme="minorHAnsi" w:hAnsiTheme="minorHAnsi"/>
        </w:rPr>
        <w:t>eligibility</w:t>
      </w:r>
      <w:proofErr w:type="spellEnd"/>
      <w:r w:rsidRPr="00D025F6">
        <w:rPr>
          <w:rFonts w:asciiTheme="minorHAnsi" w:hAnsiTheme="minorHAnsi"/>
        </w:rPr>
        <w:t xml:space="preserve"> </w:t>
      </w:r>
      <w:proofErr w:type="spellStart"/>
      <w:r w:rsidRPr="00D025F6">
        <w:rPr>
          <w:rFonts w:asciiTheme="minorHAnsi" w:hAnsiTheme="minorHAnsi"/>
        </w:rPr>
        <w:t>criteria</w:t>
      </w:r>
      <w:proofErr w:type="spellEnd"/>
      <w:r w:rsidRPr="00D025F6">
        <w:rPr>
          <w:rFonts w:asciiTheme="minorHAnsi" w:hAnsiTheme="minorHAnsi"/>
        </w:rPr>
        <w:t xml:space="preserve"> </w:t>
      </w:r>
      <w:proofErr w:type="spellStart"/>
      <w:r w:rsidRPr="00D025F6">
        <w:rPr>
          <w:rFonts w:asciiTheme="minorHAnsi" w:hAnsiTheme="minorHAnsi"/>
        </w:rPr>
        <w:t>listed</w:t>
      </w:r>
      <w:proofErr w:type="spellEnd"/>
      <w:r w:rsidRPr="00D025F6">
        <w:rPr>
          <w:rFonts w:asciiTheme="minorHAnsi" w:hAnsiTheme="minorHAnsi"/>
        </w:rPr>
        <w:t xml:space="preserve"> in the Program Application guideline at</w:t>
      </w:r>
      <w:r w:rsidRPr="00D025F6">
        <w:rPr>
          <w:rFonts w:asciiTheme="minorHAnsi" w:hAnsiTheme="minorHAnsi"/>
          <w:rtl/>
        </w:rPr>
        <w:t>:</w:t>
      </w:r>
      <w:r w:rsidRPr="00D025F6">
        <w:rPr>
          <w:rFonts w:asciiTheme="minorHAnsi" w:hAnsiTheme="minorHAnsi"/>
        </w:rPr>
        <w:t xml:space="preserve"> </w:t>
      </w:r>
      <w:hyperlink r:id="rId10" w:history="1">
        <w:r w:rsidRPr="00D025F6">
          <w:rPr>
            <w:rStyle w:val="Hyperlink"/>
            <w:rFonts w:asciiTheme="minorHAnsi" w:hAnsiTheme="minorHAnsi"/>
          </w:rPr>
          <w:t>http://www.economie.gouv.qc.ca</w:t>
        </w:r>
      </w:hyperlink>
      <w:r w:rsidRPr="00D025F6">
        <w:rPr>
          <w:rFonts w:asciiTheme="minorHAnsi" w:hAnsiTheme="minorHAnsi"/>
          <w:lang w:val="en-CA"/>
        </w:rPr>
        <w:t xml:space="preserve"> </w:t>
      </w:r>
    </w:p>
    <w:p w:rsidR="003B3542" w:rsidRPr="00D025F6" w:rsidRDefault="005209AC" w:rsidP="003B3542">
      <w:pPr>
        <w:bidi/>
        <w:rPr>
          <w:rFonts w:asciiTheme="minorHAnsi" w:hAnsiTheme="minorHAnsi"/>
        </w:rPr>
      </w:pPr>
      <w:r w:rsidRPr="00D025F6">
        <w:rPr>
          <w:rFonts w:asciiTheme="minorHAnsi" w:hAnsiTheme="minorHAnsi"/>
          <w:lang w:val="en-CA"/>
        </w:rPr>
        <w:t xml:space="preserve"> </w:t>
      </w:r>
    </w:p>
    <w:p w:rsidR="00BF27BB" w:rsidRDefault="00BF27BB" w:rsidP="003B3542">
      <w:pPr>
        <w:rPr>
          <w:rFonts w:asciiTheme="minorHAnsi" w:hAnsiTheme="minorHAnsi"/>
          <w:b/>
          <w:lang w:val="en-CA"/>
        </w:rPr>
      </w:pPr>
    </w:p>
    <w:p w:rsidR="003B3542" w:rsidRPr="00D025F6" w:rsidRDefault="005209AC" w:rsidP="003B3542">
      <w:pPr>
        <w:rPr>
          <w:rFonts w:asciiTheme="minorHAnsi" w:hAnsiTheme="minorHAnsi"/>
          <w:b/>
          <w:lang w:val="en-CA"/>
        </w:rPr>
      </w:pPr>
      <w:r w:rsidRPr="00D025F6">
        <w:rPr>
          <w:rFonts w:asciiTheme="minorHAnsi" w:hAnsiTheme="minorHAnsi"/>
          <w:b/>
          <w:lang w:val="en-CA"/>
        </w:rPr>
        <w:t>Activities Eligible for Support in Israel</w:t>
      </w:r>
    </w:p>
    <w:p w:rsidR="003B3542" w:rsidRPr="00D025F6" w:rsidRDefault="005209AC" w:rsidP="003B3542">
      <w:pPr>
        <w:rPr>
          <w:rFonts w:asciiTheme="minorHAnsi" w:hAnsiTheme="minorHAnsi"/>
          <w:lang w:val="en-CA"/>
        </w:rPr>
      </w:pPr>
      <w:r w:rsidRPr="00D025F6">
        <w:rPr>
          <w:rFonts w:asciiTheme="minorHAnsi" w:hAnsiTheme="minorHAnsi"/>
          <w:lang w:val="en-CA"/>
        </w:rPr>
        <w:t>Funding awarded by Israel shall comply with the rules and regulations established by the IIA for Industrial R&amp;D and the specific guidelines set out in annual requests for proposals regarding special funding applications.</w:t>
      </w:r>
    </w:p>
    <w:p w:rsidR="003B3542" w:rsidRPr="00D025F6" w:rsidRDefault="003B3542" w:rsidP="003B3542">
      <w:pPr>
        <w:rPr>
          <w:rFonts w:asciiTheme="minorHAnsi" w:hAnsiTheme="minorHAnsi"/>
          <w:lang w:val="en-CA"/>
        </w:rPr>
      </w:pPr>
    </w:p>
    <w:p w:rsidR="003B3542" w:rsidRDefault="005209AC" w:rsidP="00C61730">
      <w:r w:rsidRPr="00D025F6">
        <w:rPr>
          <w:rFonts w:asciiTheme="minorHAnsi" w:hAnsiTheme="minorHAnsi"/>
        </w:rPr>
        <w:t xml:space="preserve">Israeli companies pursuing cooperative projects with Québec companies that will take place in Israel may apply for grant funds through the IIA. For eligibility of Israeli companies please refer to </w:t>
      </w:r>
      <w:hyperlink r:id="rId11" w:history="1">
        <w:r w:rsidRPr="00FB48A3">
          <w:rPr>
            <w:rStyle w:val="Hyperlink"/>
          </w:rPr>
          <w:t>Jonathan.Cohen@innovationisrael.org.il</w:t>
        </w:r>
      </w:hyperlink>
    </w:p>
    <w:p w:rsidR="005209AC" w:rsidRDefault="005209AC" w:rsidP="00C61730"/>
    <w:p w:rsidR="005209AC" w:rsidRPr="00D025F6" w:rsidRDefault="005209AC" w:rsidP="005209AC">
      <w:pPr>
        <w:rPr>
          <w:rStyle w:val="Hyperlink"/>
          <w:rFonts w:asciiTheme="minorHAnsi" w:hAnsiTheme="minorHAnsi"/>
        </w:rPr>
      </w:pPr>
      <w:proofErr w:type="spellStart"/>
      <w:r>
        <w:t>Please</w:t>
      </w:r>
      <w:proofErr w:type="spellEnd"/>
      <w:r>
        <w:t xml:space="preserve"> </w:t>
      </w:r>
      <w:proofErr w:type="spellStart"/>
      <w:r>
        <w:t>see</w:t>
      </w:r>
      <w:proofErr w:type="spellEnd"/>
      <w:r>
        <w:t xml:space="preserve"> </w:t>
      </w:r>
      <w:proofErr w:type="spellStart"/>
      <w:r>
        <w:t>letter</w:t>
      </w:r>
      <w:proofErr w:type="spellEnd"/>
      <w:r>
        <w:t xml:space="preserve"> of </w:t>
      </w:r>
      <w:proofErr w:type="spellStart"/>
      <w:r>
        <w:t>intent</w:t>
      </w:r>
      <w:proofErr w:type="spellEnd"/>
      <w:r>
        <w:t xml:space="preserve"> application </w:t>
      </w:r>
      <w:proofErr w:type="spellStart"/>
      <w:r>
        <w:t>form</w:t>
      </w:r>
      <w:proofErr w:type="spellEnd"/>
      <w:r>
        <w:t xml:space="preserve"> </w:t>
      </w:r>
      <w:proofErr w:type="spellStart"/>
      <w:r>
        <w:t>attached</w:t>
      </w:r>
      <w:proofErr w:type="spellEnd"/>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tl/>
        </w:rPr>
      </w:pPr>
      <w:r w:rsidRPr="00D025F6">
        <w:rPr>
          <w:rFonts w:asciiTheme="minorHAnsi" w:hAnsiTheme="minorHAnsi"/>
        </w:rPr>
        <w:t>Each funding entity will award funding to successful applicants based upon its own guidelines and procedures</w:t>
      </w:r>
      <w:r w:rsidRPr="00D025F6">
        <w:rPr>
          <w:rFonts w:asciiTheme="minorHAnsi" w:hAnsiTheme="minorHAnsi"/>
          <w:rtl/>
        </w:rPr>
        <w:t>.</w:t>
      </w:r>
      <w:r w:rsidRPr="00D025F6">
        <w:rPr>
          <w:rFonts w:asciiTheme="minorHAnsi" w:hAnsiTheme="minorHAnsi"/>
        </w:rPr>
        <w:t xml:space="preserve"> Given the collaborative nature of the Program, funding from MESI is contingent on the Israeli company receiving funding from IIA or certifying that it will self­fund its participation. Similarly, funding from IIA is contingent on the Québec company receiving funding from MESI or certifying that it will self­fund its participation. As mentioned above, all projects are to be mutually beneficial for the Québec and Israeli companies and economies</w:t>
      </w:r>
      <w:r w:rsidRPr="00D025F6">
        <w:rPr>
          <w:rFonts w:asciiTheme="minorHAnsi" w:hAnsiTheme="minorHAnsi"/>
          <w:rtl/>
        </w:rPr>
        <w:t>.</w:t>
      </w:r>
    </w:p>
    <w:p w:rsidR="003B3542" w:rsidRPr="00D025F6" w:rsidRDefault="005209AC" w:rsidP="003B3542">
      <w:pPr>
        <w:rPr>
          <w:rStyle w:val="Hyperlink"/>
          <w:rFonts w:asciiTheme="minorHAnsi" w:hAnsiTheme="minorHAnsi"/>
        </w:rPr>
      </w:pPr>
      <w:r w:rsidRPr="00D025F6">
        <w:rPr>
          <w:rFonts w:asciiTheme="minorHAnsi" w:hAnsiTheme="minorHAnsi"/>
        </w:rPr>
        <w:t xml:space="preserve"> </w:t>
      </w:r>
    </w:p>
    <w:p w:rsidR="003B3542" w:rsidRPr="00D025F6" w:rsidRDefault="005209AC" w:rsidP="003B3542">
      <w:pPr>
        <w:rPr>
          <w:rFonts w:asciiTheme="minorHAnsi" w:hAnsiTheme="minorHAnsi"/>
        </w:rPr>
      </w:pPr>
      <w:r w:rsidRPr="00D025F6">
        <w:rPr>
          <w:rFonts w:asciiTheme="minorHAnsi" w:hAnsiTheme="minorHAnsi"/>
        </w:rPr>
        <w:t xml:space="preserve">The Québec and Israeli partners may have a prior working relationship, but they may not apply for funding on any project where they have executed a collaborative R&amp;D agreement for the same work prior to this </w:t>
      </w:r>
      <w:r w:rsidR="00A62406">
        <w:rPr>
          <w:rFonts w:asciiTheme="minorHAnsi" w:hAnsiTheme="minorHAnsi"/>
        </w:rPr>
        <w:t>Call for Proposals (October 2</w:t>
      </w:r>
      <w:r w:rsidRPr="00D025F6">
        <w:rPr>
          <w:rFonts w:asciiTheme="minorHAnsi" w:hAnsiTheme="minorHAnsi"/>
        </w:rPr>
        <w:t>, 2018).</w:t>
      </w:r>
    </w:p>
    <w:p w:rsidR="003B3542" w:rsidRPr="00D025F6" w:rsidRDefault="005209AC" w:rsidP="003B3542">
      <w:pPr>
        <w:rPr>
          <w:rFonts w:asciiTheme="minorHAnsi" w:hAnsiTheme="minorHAnsi"/>
          <w:rtl/>
        </w:rPr>
      </w:pPr>
      <w:r w:rsidRPr="00D025F6">
        <w:rPr>
          <w:rFonts w:asciiTheme="minorHAnsi" w:hAnsiTheme="minorHAnsi"/>
        </w:rPr>
        <w:t>Participation by research institutions/universities as subcontractors on the project is required for the Québec part of the project and welcomed for the Israeli part, consistent with the programs guidelines and regulations in effect for each funding organization</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3B3542">
      <w:pPr>
        <w:spacing w:after="120"/>
        <w:rPr>
          <w:rFonts w:asciiTheme="minorHAnsi" w:hAnsiTheme="minorHAnsi"/>
        </w:rPr>
      </w:pPr>
      <w:r w:rsidRPr="00D025F6">
        <w:rPr>
          <w:rFonts w:asciiTheme="minorHAnsi" w:hAnsiTheme="minorHAnsi"/>
        </w:rPr>
        <w:t>The proposed product/process aimed should be highly innovative with significant commercial potential and must provide mutual economic benefits for applicants and for both Québec and Israel.</w:t>
      </w:r>
    </w:p>
    <w:p w:rsidR="003B3542" w:rsidRPr="00D025F6" w:rsidRDefault="003B3542" w:rsidP="003B3542">
      <w:pPr>
        <w:rPr>
          <w:rFonts w:asciiTheme="minorHAnsi" w:hAnsiTheme="minorHAnsi"/>
        </w:rPr>
      </w:pPr>
    </w:p>
    <w:p w:rsidR="003B3542" w:rsidRPr="00D025F6" w:rsidRDefault="005209AC" w:rsidP="003B3542">
      <w:pPr>
        <w:pStyle w:val="ListParagraph"/>
        <w:numPr>
          <w:ilvl w:val="0"/>
          <w:numId w:val="2"/>
        </w:numPr>
        <w:spacing w:after="200" w:line="276" w:lineRule="auto"/>
        <w:ind w:left="426" w:hanging="426"/>
        <w:jc w:val="both"/>
        <w:rPr>
          <w:rFonts w:asciiTheme="minorHAnsi" w:hAnsiTheme="minorHAnsi"/>
          <w:b/>
          <w:bCs/>
        </w:rPr>
      </w:pPr>
      <w:r w:rsidRPr="00D025F6">
        <w:rPr>
          <w:rFonts w:asciiTheme="minorHAnsi" w:hAnsiTheme="minorHAnsi"/>
          <w:b/>
          <w:bCs/>
        </w:rPr>
        <w:t>CALENDAR</w:t>
      </w:r>
    </w:p>
    <w:p w:rsidR="003B3542" w:rsidRDefault="005209AC" w:rsidP="00565397">
      <w:pPr>
        <w:rPr>
          <w:rFonts w:asciiTheme="minorHAnsi" w:hAnsiTheme="minorHAnsi"/>
          <w:b/>
          <w:bCs/>
        </w:rPr>
      </w:pPr>
      <w:r w:rsidRPr="00D025F6">
        <w:rPr>
          <w:rFonts w:asciiTheme="minorHAnsi" w:hAnsiTheme="minorHAnsi"/>
          <w:b/>
          <w:bCs/>
        </w:rPr>
        <w:t xml:space="preserve">The Parties will officially launch the second joint Request for Proposal on </w:t>
      </w:r>
      <w:r w:rsidR="00452650">
        <w:rPr>
          <w:rFonts w:asciiTheme="minorHAnsi" w:hAnsiTheme="minorHAnsi"/>
          <w:b/>
          <w:bCs/>
        </w:rPr>
        <w:t>O</w:t>
      </w:r>
      <w:r w:rsidR="00A62406">
        <w:rPr>
          <w:rFonts w:asciiTheme="minorHAnsi" w:hAnsiTheme="minorHAnsi"/>
          <w:b/>
          <w:bCs/>
        </w:rPr>
        <w:t>ctober 2</w:t>
      </w:r>
      <w:r w:rsidR="00535251">
        <w:rPr>
          <w:rFonts w:asciiTheme="minorHAnsi" w:hAnsiTheme="minorHAnsi"/>
          <w:b/>
          <w:bCs/>
        </w:rPr>
        <w:t>,</w:t>
      </w:r>
      <w:r w:rsidRPr="00D025F6">
        <w:rPr>
          <w:rFonts w:asciiTheme="minorHAnsi" w:hAnsiTheme="minorHAnsi"/>
          <w:b/>
          <w:bCs/>
        </w:rPr>
        <w:t xml:space="preserve"> 2018 and have </w:t>
      </w:r>
      <w:proofErr w:type="spellStart"/>
      <w:r w:rsidRPr="00D025F6">
        <w:rPr>
          <w:rFonts w:asciiTheme="minorHAnsi" w:hAnsiTheme="minorHAnsi"/>
          <w:b/>
          <w:bCs/>
        </w:rPr>
        <w:t>therefore</w:t>
      </w:r>
      <w:proofErr w:type="spellEnd"/>
      <w:r w:rsidRPr="00D025F6">
        <w:rPr>
          <w:rFonts w:asciiTheme="minorHAnsi" w:hAnsiTheme="minorHAnsi"/>
          <w:b/>
          <w:bCs/>
        </w:rPr>
        <w:t xml:space="preserve"> </w:t>
      </w:r>
      <w:proofErr w:type="spellStart"/>
      <w:r w:rsidRPr="00D025F6">
        <w:rPr>
          <w:rFonts w:asciiTheme="minorHAnsi" w:hAnsiTheme="minorHAnsi"/>
          <w:b/>
          <w:bCs/>
        </w:rPr>
        <w:t>developed</w:t>
      </w:r>
      <w:proofErr w:type="spellEnd"/>
      <w:r w:rsidRPr="00D025F6">
        <w:rPr>
          <w:rFonts w:asciiTheme="minorHAnsi" w:hAnsiTheme="minorHAnsi"/>
          <w:b/>
          <w:bCs/>
        </w:rPr>
        <w:t xml:space="preserve"> the </w:t>
      </w:r>
      <w:proofErr w:type="spellStart"/>
      <w:r w:rsidRPr="00D025F6">
        <w:rPr>
          <w:rFonts w:asciiTheme="minorHAnsi" w:hAnsiTheme="minorHAnsi"/>
          <w:b/>
          <w:bCs/>
        </w:rPr>
        <w:t>following</w:t>
      </w:r>
      <w:proofErr w:type="spellEnd"/>
      <w:r w:rsidRPr="00D025F6">
        <w:rPr>
          <w:rFonts w:asciiTheme="minorHAnsi" w:hAnsiTheme="minorHAnsi"/>
          <w:b/>
          <w:bCs/>
        </w:rPr>
        <w:t xml:space="preserve"> </w:t>
      </w:r>
      <w:proofErr w:type="spellStart"/>
      <w:r w:rsidRPr="00D025F6">
        <w:rPr>
          <w:rFonts w:asciiTheme="minorHAnsi" w:hAnsiTheme="minorHAnsi"/>
          <w:b/>
          <w:bCs/>
        </w:rPr>
        <w:t>calendar</w:t>
      </w:r>
      <w:proofErr w:type="spellEnd"/>
      <w:r w:rsidRPr="00D025F6">
        <w:rPr>
          <w:rFonts w:asciiTheme="minorHAnsi" w:hAnsiTheme="minorHAnsi"/>
          <w:b/>
          <w:bCs/>
        </w:rPr>
        <w:t>:</w:t>
      </w:r>
    </w:p>
    <w:p w:rsidR="00565397" w:rsidRPr="00D025F6" w:rsidRDefault="00565397" w:rsidP="00565397">
      <w:pPr>
        <w:rPr>
          <w:rFonts w:asciiTheme="minorHAnsi" w:hAnsiTheme="minorHAnsi"/>
          <w:b/>
          <w:bCs/>
        </w:rPr>
      </w:pP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t xml:space="preserve">Call </w:t>
      </w:r>
      <w:r w:rsidRPr="00EE42CB">
        <w:rPr>
          <w:rFonts w:asciiTheme="minorHAnsi" w:hAnsiTheme="minorHAnsi"/>
        </w:rPr>
        <w:t xml:space="preserve">for </w:t>
      </w:r>
      <w:proofErr w:type="spellStart"/>
      <w:r w:rsidRPr="00EE42CB">
        <w:rPr>
          <w:rFonts w:asciiTheme="minorHAnsi" w:hAnsiTheme="minorHAnsi"/>
        </w:rPr>
        <w:t>proposals</w:t>
      </w:r>
      <w:proofErr w:type="spellEnd"/>
      <w:r w:rsidRPr="00EE42CB">
        <w:rPr>
          <w:rFonts w:asciiTheme="minorHAnsi" w:hAnsiTheme="minorHAnsi"/>
        </w:rPr>
        <w:t xml:space="preserve"> </w:t>
      </w:r>
      <w:proofErr w:type="spellStart"/>
      <w:r w:rsidRPr="00EE42CB">
        <w:rPr>
          <w:rFonts w:asciiTheme="minorHAnsi" w:hAnsiTheme="minorHAnsi"/>
        </w:rPr>
        <w:t>launched</w:t>
      </w:r>
      <w:proofErr w:type="spellEnd"/>
      <w:r w:rsidRPr="00EE42CB">
        <w:rPr>
          <w:rFonts w:asciiTheme="minorHAnsi" w:hAnsiTheme="minorHAnsi"/>
        </w:rPr>
        <w:t xml:space="preserve">: </w:t>
      </w:r>
      <w:proofErr w:type="spellStart"/>
      <w:r w:rsidRPr="00EE42CB">
        <w:rPr>
          <w:rFonts w:asciiTheme="minorHAnsi" w:hAnsiTheme="minorHAnsi"/>
        </w:rPr>
        <w:t>October</w:t>
      </w:r>
      <w:proofErr w:type="spellEnd"/>
      <w:r w:rsidRPr="00EE42CB">
        <w:rPr>
          <w:rFonts w:asciiTheme="minorHAnsi" w:hAnsiTheme="minorHAnsi"/>
        </w:rPr>
        <w:t xml:space="preserve"> 2, 2018</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lastRenderedPageBreak/>
        <w:t xml:space="preserve">Deadline for the  </w:t>
      </w:r>
      <w:proofErr w:type="spellStart"/>
      <w:r w:rsidRPr="00EE42CB">
        <w:rPr>
          <w:rFonts w:asciiTheme="minorHAnsi" w:hAnsiTheme="minorHAnsi"/>
        </w:rPr>
        <w:t>acceptance</w:t>
      </w:r>
      <w:proofErr w:type="spellEnd"/>
      <w:r w:rsidRPr="00EE42CB">
        <w:rPr>
          <w:rFonts w:asciiTheme="minorHAnsi" w:hAnsiTheme="minorHAnsi"/>
        </w:rPr>
        <w:t xml:space="preserve"> of the </w:t>
      </w:r>
      <w:proofErr w:type="spellStart"/>
      <w:r w:rsidRPr="00EE42CB">
        <w:rPr>
          <w:rFonts w:asciiTheme="minorHAnsi" w:hAnsiTheme="minorHAnsi"/>
        </w:rPr>
        <w:t>letters</w:t>
      </w:r>
      <w:proofErr w:type="spellEnd"/>
      <w:r w:rsidRPr="00EE42CB">
        <w:rPr>
          <w:rFonts w:asciiTheme="minorHAnsi" w:hAnsiTheme="minorHAnsi"/>
        </w:rPr>
        <w:t xml:space="preserve"> of </w:t>
      </w:r>
      <w:proofErr w:type="spellStart"/>
      <w:r w:rsidRPr="00EE42CB">
        <w:rPr>
          <w:rFonts w:asciiTheme="minorHAnsi" w:hAnsiTheme="minorHAnsi"/>
        </w:rPr>
        <w:t>intent</w:t>
      </w:r>
      <w:proofErr w:type="spellEnd"/>
      <w:r w:rsidRPr="00EE42CB">
        <w:rPr>
          <w:rFonts w:asciiTheme="minorHAnsi" w:hAnsiTheme="minorHAnsi"/>
        </w:rPr>
        <w:t xml:space="preserve"> : </w:t>
      </w:r>
      <w:proofErr w:type="spellStart"/>
      <w:r w:rsidRPr="00EE42CB">
        <w:rPr>
          <w:rFonts w:asciiTheme="minorHAnsi" w:hAnsiTheme="minorHAnsi"/>
          <w:b/>
          <w:bCs/>
        </w:rPr>
        <w:t>January</w:t>
      </w:r>
      <w:proofErr w:type="spellEnd"/>
      <w:r w:rsidRPr="00EE42CB">
        <w:rPr>
          <w:rFonts w:asciiTheme="minorHAnsi" w:hAnsiTheme="minorHAnsi"/>
          <w:b/>
          <w:bCs/>
        </w:rPr>
        <w:t xml:space="preserve"> 14, 2019</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Joint </w:t>
      </w:r>
      <w:proofErr w:type="spellStart"/>
      <w:r w:rsidRPr="00EE42CB">
        <w:rPr>
          <w:rFonts w:asciiTheme="minorHAnsi" w:hAnsiTheme="minorHAnsi"/>
        </w:rPr>
        <w:t>assessment</w:t>
      </w:r>
      <w:proofErr w:type="spellEnd"/>
      <w:r w:rsidRPr="00EE42CB">
        <w:rPr>
          <w:rFonts w:asciiTheme="minorHAnsi" w:hAnsiTheme="minorHAnsi"/>
        </w:rPr>
        <w:t xml:space="preserve"> MESI /IIA of the </w:t>
      </w:r>
      <w:proofErr w:type="spellStart"/>
      <w:r w:rsidRPr="00EE42CB">
        <w:rPr>
          <w:rFonts w:asciiTheme="minorHAnsi" w:hAnsiTheme="minorHAnsi"/>
        </w:rPr>
        <w:t>letters</w:t>
      </w:r>
      <w:proofErr w:type="spellEnd"/>
      <w:r w:rsidRPr="00EE42CB">
        <w:rPr>
          <w:rFonts w:asciiTheme="minorHAnsi" w:hAnsiTheme="minorHAnsi"/>
        </w:rPr>
        <w:t xml:space="preserve"> of </w:t>
      </w:r>
      <w:proofErr w:type="spellStart"/>
      <w:r w:rsidRPr="00EE42CB">
        <w:rPr>
          <w:rFonts w:asciiTheme="minorHAnsi" w:hAnsiTheme="minorHAnsi"/>
        </w:rPr>
        <w:t>intent</w:t>
      </w:r>
      <w:proofErr w:type="spellEnd"/>
      <w:r w:rsidRPr="00EE42CB">
        <w:rPr>
          <w:rFonts w:asciiTheme="minorHAnsi" w:hAnsiTheme="minorHAnsi"/>
        </w:rPr>
        <w:t xml:space="preserve"> : </w:t>
      </w:r>
      <w:proofErr w:type="spellStart"/>
      <w:r w:rsidRPr="00EE42CB">
        <w:rPr>
          <w:rFonts w:asciiTheme="minorHAnsi" w:hAnsiTheme="minorHAnsi"/>
          <w:b/>
          <w:bCs/>
        </w:rPr>
        <w:t>January</w:t>
      </w:r>
      <w:proofErr w:type="spellEnd"/>
      <w:r w:rsidRPr="00EE42CB">
        <w:rPr>
          <w:rFonts w:asciiTheme="minorHAnsi" w:hAnsiTheme="minorHAnsi"/>
          <w:b/>
          <w:bCs/>
        </w:rPr>
        <w:t xml:space="preserve"> 15 to </w:t>
      </w:r>
      <w:proofErr w:type="spellStart"/>
      <w:r w:rsidRPr="00EE42CB">
        <w:rPr>
          <w:rFonts w:asciiTheme="minorHAnsi" w:hAnsiTheme="minorHAnsi"/>
          <w:b/>
          <w:bCs/>
        </w:rPr>
        <w:t>February</w:t>
      </w:r>
      <w:proofErr w:type="spellEnd"/>
      <w:r w:rsidRPr="00EE42CB">
        <w:rPr>
          <w:rFonts w:asciiTheme="minorHAnsi" w:hAnsiTheme="minorHAnsi"/>
          <w:b/>
          <w:bCs/>
        </w:rPr>
        <w:t xml:space="preserve"> 3, 2019</w:t>
      </w:r>
      <w:r w:rsidRPr="00EE42CB">
        <w:rPr>
          <w:rFonts w:asciiTheme="minorHAnsi" w:hAnsiTheme="minorHAnsi"/>
        </w:rPr>
        <w:t xml:space="preserve"> </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Feedback on </w:t>
      </w:r>
      <w:proofErr w:type="spellStart"/>
      <w:r w:rsidRPr="00EE42CB">
        <w:rPr>
          <w:rFonts w:asciiTheme="minorHAnsi" w:hAnsiTheme="minorHAnsi"/>
        </w:rPr>
        <w:t>eligible</w:t>
      </w:r>
      <w:proofErr w:type="spellEnd"/>
      <w:r w:rsidRPr="00EE42CB">
        <w:rPr>
          <w:rFonts w:asciiTheme="minorHAnsi" w:hAnsiTheme="minorHAnsi"/>
        </w:rPr>
        <w:t xml:space="preserve"> </w:t>
      </w:r>
      <w:proofErr w:type="spellStart"/>
      <w:r w:rsidRPr="00EE42CB">
        <w:rPr>
          <w:rFonts w:asciiTheme="minorHAnsi" w:hAnsiTheme="minorHAnsi"/>
        </w:rPr>
        <w:t>letters</w:t>
      </w:r>
      <w:proofErr w:type="spellEnd"/>
      <w:r w:rsidRPr="00EE42CB">
        <w:rPr>
          <w:rFonts w:asciiTheme="minorHAnsi" w:hAnsiTheme="minorHAnsi"/>
        </w:rPr>
        <w:t xml:space="preserve"> of </w:t>
      </w:r>
      <w:proofErr w:type="spellStart"/>
      <w:r w:rsidRPr="00EE42CB">
        <w:rPr>
          <w:rFonts w:asciiTheme="minorHAnsi" w:hAnsiTheme="minorHAnsi"/>
        </w:rPr>
        <w:t>intent</w:t>
      </w:r>
      <w:proofErr w:type="spellEnd"/>
      <w:r w:rsidRPr="00EE42CB">
        <w:rPr>
          <w:rFonts w:asciiTheme="minorHAnsi" w:hAnsiTheme="minorHAnsi"/>
        </w:rPr>
        <w:t xml:space="preserve"> : </w:t>
      </w:r>
      <w:proofErr w:type="spellStart"/>
      <w:r w:rsidRPr="00EE42CB">
        <w:rPr>
          <w:rFonts w:asciiTheme="minorHAnsi" w:hAnsiTheme="minorHAnsi"/>
          <w:b/>
          <w:bCs/>
        </w:rPr>
        <w:t>February</w:t>
      </w:r>
      <w:proofErr w:type="spellEnd"/>
      <w:r w:rsidRPr="00EE42CB">
        <w:rPr>
          <w:rFonts w:asciiTheme="minorHAnsi" w:hAnsiTheme="minorHAnsi"/>
          <w:b/>
          <w:bCs/>
        </w:rPr>
        <w:t xml:space="preserve"> 4 to </w:t>
      </w:r>
      <w:proofErr w:type="spellStart"/>
      <w:r w:rsidRPr="00EE42CB">
        <w:rPr>
          <w:rFonts w:asciiTheme="minorHAnsi" w:hAnsiTheme="minorHAnsi"/>
          <w:b/>
          <w:bCs/>
        </w:rPr>
        <w:t>February</w:t>
      </w:r>
      <w:proofErr w:type="spellEnd"/>
      <w:r w:rsidRPr="00EE42CB">
        <w:rPr>
          <w:rFonts w:asciiTheme="minorHAnsi" w:hAnsiTheme="minorHAnsi"/>
          <w:b/>
          <w:bCs/>
        </w:rPr>
        <w:t xml:space="preserve"> 17, 2019</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Full Application deadline: </w:t>
      </w:r>
      <w:proofErr w:type="spellStart"/>
      <w:r w:rsidRPr="00EE42CB">
        <w:rPr>
          <w:rFonts w:asciiTheme="minorHAnsi" w:hAnsiTheme="minorHAnsi"/>
          <w:b/>
          <w:bCs/>
        </w:rPr>
        <w:t>February</w:t>
      </w:r>
      <w:proofErr w:type="spellEnd"/>
      <w:r w:rsidRPr="00EE42CB">
        <w:rPr>
          <w:rFonts w:asciiTheme="minorHAnsi" w:hAnsiTheme="minorHAnsi"/>
          <w:b/>
          <w:bCs/>
        </w:rPr>
        <w:t xml:space="preserve"> 18 to May 13, 2019</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lang w:val="en-CA"/>
        </w:rPr>
        <w:t xml:space="preserve">Evaluation of projects submitted </w:t>
      </w:r>
      <w:r w:rsidRPr="00EE42CB">
        <w:rPr>
          <w:rFonts w:asciiTheme="minorHAnsi" w:hAnsiTheme="minorHAnsi"/>
          <w:i/>
          <w:lang w:val="en-CA"/>
        </w:rPr>
        <w:t xml:space="preserve">(by the two Parties): </w:t>
      </w:r>
      <w:r w:rsidRPr="00EE42CB">
        <w:rPr>
          <w:rFonts w:asciiTheme="minorHAnsi" w:hAnsiTheme="minorHAnsi"/>
          <w:b/>
          <w:bCs/>
          <w:lang w:val="en-CA"/>
        </w:rPr>
        <w:t>May 14 to August 18, 2019</w:t>
      </w:r>
      <w:r w:rsidRPr="00EE42CB">
        <w:rPr>
          <w:rFonts w:asciiTheme="minorHAnsi" w:hAnsiTheme="minorHAnsi"/>
          <w:lang w:val="en-CA"/>
        </w:rPr>
        <w:t xml:space="preserve"> </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Joint </w:t>
      </w:r>
      <w:proofErr w:type="spellStart"/>
      <w:r w:rsidRPr="00EE42CB">
        <w:rPr>
          <w:rFonts w:asciiTheme="minorHAnsi" w:hAnsiTheme="minorHAnsi"/>
        </w:rPr>
        <w:t>committee</w:t>
      </w:r>
      <w:proofErr w:type="spellEnd"/>
      <w:r w:rsidRPr="00EE42CB">
        <w:rPr>
          <w:rFonts w:asciiTheme="minorHAnsi" w:hAnsiTheme="minorHAnsi"/>
        </w:rPr>
        <w:t xml:space="preserve"> to </w:t>
      </w:r>
      <w:proofErr w:type="spellStart"/>
      <w:r w:rsidRPr="00EE42CB">
        <w:rPr>
          <w:rFonts w:asciiTheme="minorHAnsi" w:hAnsiTheme="minorHAnsi"/>
        </w:rPr>
        <w:t>approve</w:t>
      </w:r>
      <w:proofErr w:type="spellEnd"/>
      <w:r w:rsidRPr="00EE42CB">
        <w:rPr>
          <w:rFonts w:asciiTheme="minorHAnsi" w:hAnsiTheme="minorHAnsi"/>
        </w:rPr>
        <w:t xml:space="preserve"> </w:t>
      </w:r>
      <w:proofErr w:type="spellStart"/>
      <w:r w:rsidRPr="00EE42CB">
        <w:rPr>
          <w:rFonts w:asciiTheme="minorHAnsi" w:hAnsiTheme="minorHAnsi"/>
        </w:rPr>
        <w:t>projects</w:t>
      </w:r>
      <w:proofErr w:type="spellEnd"/>
      <w:r w:rsidRPr="00EE42CB">
        <w:rPr>
          <w:rFonts w:asciiTheme="minorHAnsi" w:hAnsiTheme="minorHAnsi"/>
        </w:rPr>
        <w:t xml:space="preserve">: </w:t>
      </w:r>
      <w:r w:rsidRPr="00EE42CB">
        <w:rPr>
          <w:rFonts w:asciiTheme="minorHAnsi" w:hAnsiTheme="minorHAnsi"/>
          <w:b/>
          <w:bCs/>
        </w:rPr>
        <w:t xml:space="preserve">August 19 to </w:t>
      </w:r>
      <w:proofErr w:type="spellStart"/>
      <w:r w:rsidRPr="00EE42CB">
        <w:rPr>
          <w:rFonts w:asciiTheme="minorHAnsi" w:hAnsiTheme="minorHAnsi"/>
          <w:b/>
          <w:bCs/>
        </w:rPr>
        <w:t>September</w:t>
      </w:r>
      <w:proofErr w:type="spellEnd"/>
      <w:r w:rsidRPr="00EE42CB">
        <w:rPr>
          <w:rFonts w:asciiTheme="minorHAnsi" w:hAnsiTheme="minorHAnsi"/>
          <w:b/>
          <w:bCs/>
        </w:rPr>
        <w:t xml:space="preserve"> 8, 2019</w:t>
      </w:r>
      <w:r w:rsidRPr="00EE42CB">
        <w:rPr>
          <w:rFonts w:asciiTheme="minorHAnsi" w:hAnsiTheme="minorHAnsi"/>
        </w:rPr>
        <w:t xml:space="preserve"> </w:t>
      </w:r>
    </w:p>
    <w:p w:rsidR="00EE42CB" w:rsidRPr="00EE42CB" w:rsidRDefault="00EE42CB" w:rsidP="00EE42CB">
      <w:pPr>
        <w:pStyle w:val="ListParagraph"/>
        <w:numPr>
          <w:ilvl w:val="0"/>
          <w:numId w:val="7"/>
        </w:numPr>
        <w:tabs>
          <w:tab w:val="left" w:pos="426"/>
        </w:tabs>
        <w:ind w:left="426" w:hanging="426"/>
        <w:jc w:val="both"/>
        <w:rPr>
          <w:rFonts w:asciiTheme="minorHAnsi" w:hAnsiTheme="minorHAnsi"/>
          <w:lang w:val="en-CA"/>
        </w:rPr>
      </w:pPr>
      <w:r w:rsidRPr="00EE42CB">
        <w:rPr>
          <w:rFonts w:asciiTheme="minorHAnsi" w:hAnsiTheme="minorHAnsi"/>
          <w:lang w:val="en-CA"/>
        </w:rPr>
        <w:t xml:space="preserve">Immediately thereafter </w:t>
      </w:r>
    </w:p>
    <w:p w:rsidR="00EE42CB" w:rsidRPr="00EE42CB" w:rsidRDefault="00EE42CB" w:rsidP="00EE42CB">
      <w:pPr>
        <w:pStyle w:val="ListParagraph"/>
        <w:numPr>
          <w:ilvl w:val="0"/>
          <w:numId w:val="5"/>
        </w:numPr>
        <w:tabs>
          <w:tab w:val="left" w:pos="788"/>
        </w:tabs>
        <w:ind w:hanging="294"/>
        <w:jc w:val="both"/>
        <w:rPr>
          <w:rFonts w:asciiTheme="minorHAnsi" w:hAnsiTheme="minorHAnsi"/>
          <w:lang w:val="en-CA"/>
        </w:rPr>
      </w:pPr>
      <w:r w:rsidRPr="00EE42CB">
        <w:rPr>
          <w:rFonts w:asciiTheme="minorHAnsi" w:hAnsiTheme="minorHAnsi"/>
          <w:lang w:val="en-CA"/>
        </w:rPr>
        <w:t>Signing of funding agreements with Québec’s and Israel’s projects leaders.</w:t>
      </w:r>
    </w:p>
    <w:p w:rsidR="00EE42CB" w:rsidRPr="00EE42CB" w:rsidRDefault="00EE42CB" w:rsidP="00EE42CB">
      <w:pPr>
        <w:pStyle w:val="ListParagraph"/>
        <w:numPr>
          <w:ilvl w:val="0"/>
          <w:numId w:val="5"/>
        </w:numPr>
        <w:tabs>
          <w:tab w:val="left" w:pos="788"/>
        </w:tabs>
        <w:spacing w:after="200" w:line="276" w:lineRule="auto"/>
        <w:ind w:left="714" w:hanging="294"/>
        <w:contextualSpacing w:val="0"/>
        <w:jc w:val="both"/>
        <w:rPr>
          <w:rFonts w:asciiTheme="minorHAnsi" w:hAnsiTheme="minorHAnsi"/>
          <w:lang w:val="en-CA"/>
        </w:rPr>
      </w:pPr>
      <w:r w:rsidRPr="00EE42CB">
        <w:rPr>
          <w:rFonts w:asciiTheme="minorHAnsi" w:hAnsiTheme="minorHAnsi"/>
          <w:lang w:val="en-CA"/>
        </w:rPr>
        <w:t xml:space="preserve">Joint announcement of the research projects selected under </w:t>
      </w:r>
      <w:proofErr w:type="gramStart"/>
      <w:r w:rsidRPr="00EE42CB">
        <w:rPr>
          <w:rFonts w:asciiTheme="minorHAnsi" w:hAnsiTheme="minorHAnsi"/>
          <w:lang w:val="en-CA"/>
        </w:rPr>
        <w:t>the  2</w:t>
      </w:r>
      <w:r w:rsidRPr="00EE42CB">
        <w:rPr>
          <w:rFonts w:asciiTheme="minorHAnsi" w:hAnsiTheme="minorHAnsi"/>
          <w:vertAlign w:val="superscript"/>
          <w:lang w:val="en-CA"/>
        </w:rPr>
        <w:t>nd</w:t>
      </w:r>
      <w:proofErr w:type="gramEnd"/>
      <w:r w:rsidRPr="00EE42CB">
        <w:rPr>
          <w:rFonts w:asciiTheme="minorHAnsi" w:hAnsiTheme="minorHAnsi"/>
          <w:lang w:val="en-CA"/>
        </w:rPr>
        <w:t xml:space="preserve"> Call for Proposals on the websites of the MESI and IIA.</w:t>
      </w:r>
    </w:p>
    <w:p w:rsidR="00EE42CB" w:rsidRPr="00EE42CB" w:rsidRDefault="00EE42CB" w:rsidP="00EE42CB">
      <w:pPr>
        <w:pStyle w:val="ListParagraph"/>
        <w:numPr>
          <w:ilvl w:val="0"/>
          <w:numId w:val="8"/>
        </w:numPr>
        <w:tabs>
          <w:tab w:val="left" w:pos="426"/>
        </w:tabs>
        <w:spacing w:after="120"/>
        <w:ind w:left="425" w:hanging="425"/>
        <w:contextualSpacing w:val="0"/>
        <w:jc w:val="both"/>
        <w:rPr>
          <w:rFonts w:asciiTheme="minorHAnsi" w:hAnsiTheme="minorHAnsi"/>
          <w:lang w:val="en-CA"/>
        </w:rPr>
      </w:pPr>
      <w:r w:rsidRPr="00EE42CB">
        <w:rPr>
          <w:rFonts w:asciiTheme="minorHAnsi" w:hAnsiTheme="minorHAnsi"/>
          <w:lang w:val="en-CA"/>
        </w:rPr>
        <w:t>Meeting of the MESI and IIA program managers to examine the progress of the funded projects and discuss about the  call : 2</w:t>
      </w:r>
      <w:r w:rsidRPr="00EE42CB">
        <w:rPr>
          <w:rFonts w:asciiTheme="minorHAnsi" w:hAnsiTheme="minorHAnsi"/>
          <w:vertAlign w:val="superscript"/>
          <w:lang w:val="en-CA"/>
        </w:rPr>
        <w:t>nd</w:t>
      </w:r>
      <w:r w:rsidRPr="00EE42CB">
        <w:rPr>
          <w:rFonts w:asciiTheme="minorHAnsi" w:hAnsiTheme="minorHAnsi"/>
          <w:lang w:val="en-CA"/>
        </w:rPr>
        <w:t xml:space="preserve"> quarter of 2020</w:t>
      </w:r>
    </w:p>
    <w:p w:rsidR="00EE42CB" w:rsidRPr="00D025F6" w:rsidRDefault="00EE42CB" w:rsidP="00EE42CB">
      <w:pPr>
        <w:pStyle w:val="ListParagraph"/>
        <w:tabs>
          <w:tab w:val="left" w:pos="426"/>
        </w:tabs>
        <w:spacing w:after="120"/>
        <w:ind w:left="425"/>
        <w:contextualSpacing w:val="0"/>
        <w:jc w:val="both"/>
        <w:rPr>
          <w:rFonts w:asciiTheme="minorHAnsi" w:hAnsiTheme="minorHAnsi"/>
          <w:lang w:val="en-CA"/>
        </w:rPr>
      </w:pPr>
    </w:p>
    <w:p w:rsidR="003B3542" w:rsidRPr="00D025F6" w:rsidRDefault="005209AC" w:rsidP="003B3542">
      <w:pPr>
        <w:pStyle w:val="ListParagraph"/>
        <w:numPr>
          <w:ilvl w:val="0"/>
          <w:numId w:val="2"/>
        </w:numPr>
        <w:spacing w:after="200"/>
        <w:ind w:left="426" w:hanging="426"/>
        <w:jc w:val="both"/>
        <w:rPr>
          <w:rFonts w:asciiTheme="minorHAnsi" w:hAnsiTheme="minorHAnsi"/>
          <w:b/>
        </w:rPr>
      </w:pPr>
      <w:r w:rsidRPr="00D025F6">
        <w:rPr>
          <w:rFonts w:asciiTheme="minorHAnsi" w:hAnsiTheme="minorHAnsi"/>
          <w:b/>
        </w:rPr>
        <w:t>SUBMISSION GUIDELINES</w:t>
      </w:r>
    </w:p>
    <w:p w:rsidR="003B3542" w:rsidRPr="00D025F6" w:rsidRDefault="005209AC" w:rsidP="003B3542">
      <w:pPr>
        <w:spacing w:after="120"/>
        <w:rPr>
          <w:rFonts w:asciiTheme="minorHAnsi" w:hAnsiTheme="minorHAnsi"/>
        </w:rPr>
      </w:pPr>
      <w:r w:rsidRPr="00D025F6">
        <w:rPr>
          <w:rFonts w:asciiTheme="minorHAnsi" w:hAnsiTheme="minorHAnsi"/>
        </w:rPr>
        <w:t>The bilateral activities eligible under this Québec-Israel  2</w:t>
      </w:r>
      <w:r w:rsidRPr="00D025F6">
        <w:rPr>
          <w:rFonts w:asciiTheme="minorHAnsi" w:hAnsiTheme="minorHAnsi"/>
          <w:vertAlign w:val="superscript"/>
        </w:rPr>
        <w:t>nd</w:t>
      </w:r>
      <w:r w:rsidRPr="00D025F6">
        <w:rPr>
          <w:rFonts w:asciiTheme="minorHAnsi" w:hAnsiTheme="minorHAnsi"/>
        </w:rPr>
        <w:t xml:space="preserve"> Call for Proposals shall be discussed and agreed among the project proponents in each territory before any funding application may be submitted. Proponents in each territory shall then apply for financial assistance in accordance with their local requirements. Each applicant may provide all of the information required to allow an accurate assessment of the proposal.</w:t>
      </w:r>
    </w:p>
    <w:p w:rsidR="003B3542" w:rsidRPr="00D025F6" w:rsidRDefault="003B3542" w:rsidP="003B3542">
      <w:pPr>
        <w:spacing w:after="120"/>
        <w:rPr>
          <w:rFonts w:asciiTheme="minorHAnsi" w:hAnsiTheme="minorHAnsi"/>
        </w:rPr>
      </w:pPr>
    </w:p>
    <w:p w:rsidR="003B3542" w:rsidRPr="00D025F6" w:rsidRDefault="005209AC" w:rsidP="003B3542">
      <w:pPr>
        <w:pStyle w:val="ListParagraph"/>
        <w:numPr>
          <w:ilvl w:val="0"/>
          <w:numId w:val="2"/>
        </w:numPr>
        <w:spacing w:after="200"/>
        <w:ind w:left="426" w:hanging="426"/>
        <w:jc w:val="both"/>
        <w:rPr>
          <w:rFonts w:asciiTheme="minorHAnsi" w:hAnsiTheme="minorHAnsi"/>
          <w:b/>
        </w:rPr>
      </w:pPr>
      <w:r w:rsidRPr="00D025F6">
        <w:rPr>
          <w:rFonts w:asciiTheme="minorHAnsi" w:hAnsiTheme="minorHAnsi"/>
          <w:b/>
        </w:rPr>
        <w:t>FINANCIAL ASSISTANCE</w:t>
      </w:r>
    </w:p>
    <w:p w:rsidR="003B3542" w:rsidRPr="00D025F6" w:rsidRDefault="005209AC" w:rsidP="003B3542">
      <w:pPr>
        <w:rPr>
          <w:rFonts w:asciiTheme="minorHAnsi" w:hAnsiTheme="minorHAnsi"/>
        </w:rPr>
      </w:pPr>
      <w:r w:rsidRPr="00D025F6">
        <w:rPr>
          <w:rFonts w:asciiTheme="minorHAnsi" w:hAnsiTheme="minorHAnsi"/>
        </w:rPr>
        <w:t xml:space="preserve">Allowable expenses are consistent with the guidelines and regulations in effect for each funding organization and may include direct labor, academic subcontractors, consultants, equipment renting directly tied to project, consumable materials and supplies, project­related travels- all subject to the specific guidelines of the respective funding agencies. </w:t>
      </w:r>
    </w:p>
    <w:p w:rsidR="003B3542" w:rsidRPr="00D025F6" w:rsidRDefault="005209AC" w:rsidP="003B3542">
      <w:pPr>
        <w:rPr>
          <w:rFonts w:asciiTheme="minorHAnsi" w:hAnsiTheme="minorHAnsi"/>
        </w:rPr>
      </w:pPr>
      <w:r w:rsidRPr="00D025F6">
        <w:rPr>
          <w:rFonts w:asciiTheme="minorHAnsi" w:hAnsiTheme="minorHAnsi"/>
        </w:rPr>
        <w:t>Funded organizations would have to reach and present a cooperation agreement prior to receiving the grants.</w:t>
      </w:r>
    </w:p>
    <w:p w:rsidR="003B3542" w:rsidRPr="00D025F6" w:rsidRDefault="005209AC" w:rsidP="003B3542">
      <w:pPr>
        <w:rPr>
          <w:rFonts w:asciiTheme="minorHAnsi" w:hAnsiTheme="minorHAnsi"/>
          <w:bCs/>
        </w:rPr>
      </w:pPr>
      <w:r w:rsidRPr="00D025F6">
        <w:rPr>
          <w:rFonts w:asciiTheme="minorHAnsi" w:hAnsiTheme="minorHAnsi"/>
          <w:bCs/>
        </w:rPr>
        <w:t>The financial agreements between awarded companies and their funding organization doesn’t incur liability whatsoever to the other country/province.</w:t>
      </w:r>
    </w:p>
    <w:p w:rsidR="003B3542" w:rsidRPr="00D025F6" w:rsidRDefault="005209AC" w:rsidP="003B3542">
      <w:pPr>
        <w:rPr>
          <w:rFonts w:asciiTheme="minorHAnsi" w:hAnsiTheme="minorHAnsi"/>
        </w:rPr>
      </w:pPr>
      <w:r w:rsidRPr="00D025F6">
        <w:rPr>
          <w:rFonts w:asciiTheme="minorHAnsi" w:hAnsiTheme="minorHAnsi"/>
          <w:b/>
          <w:bCs/>
        </w:rPr>
        <w:t>Project duration:​</w:t>
      </w:r>
      <w:r w:rsidRPr="00D025F6">
        <w:rPr>
          <w:rFonts w:asciiTheme="minorHAnsi" w:hAnsiTheme="minorHAnsi"/>
        </w:rPr>
        <w:t xml:space="preserve"> not to exceed 24 months from the date of the award.</w:t>
      </w:r>
    </w:p>
    <w:p w:rsidR="003B3542" w:rsidRDefault="003B3542" w:rsidP="003B3542">
      <w:pPr>
        <w:rPr>
          <w:rFonts w:asciiTheme="minorHAnsi" w:hAnsiTheme="minorHAnsi"/>
          <w:b/>
          <w:bCs/>
          <w:u w:val="single"/>
        </w:rPr>
      </w:pPr>
    </w:p>
    <w:p w:rsidR="00EE42CB" w:rsidRDefault="00EE42CB" w:rsidP="003B3542">
      <w:pPr>
        <w:rPr>
          <w:rFonts w:asciiTheme="minorHAnsi" w:hAnsiTheme="minorHAnsi"/>
          <w:b/>
          <w:bCs/>
          <w:u w:val="single"/>
        </w:rPr>
      </w:pPr>
    </w:p>
    <w:p w:rsidR="00EE42CB" w:rsidRDefault="00EE42CB" w:rsidP="003B3542">
      <w:pPr>
        <w:rPr>
          <w:rFonts w:asciiTheme="minorHAnsi" w:hAnsiTheme="minorHAnsi"/>
          <w:b/>
          <w:bCs/>
          <w:u w:val="single"/>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lastRenderedPageBreak/>
        <w:t xml:space="preserve">Québec </w:t>
      </w:r>
      <w:proofErr w:type="spellStart"/>
      <w:r w:rsidRPr="00D025F6">
        <w:rPr>
          <w:rFonts w:asciiTheme="minorHAnsi" w:hAnsiTheme="minorHAnsi"/>
          <w:b/>
          <w:bCs/>
          <w:u w:val="single"/>
        </w:rPr>
        <w:t>Company</w:t>
      </w:r>
      <w:proofErr w:type="spellEnd"/>
      <w:r w:rsidRPr="00D025F6">
        <w:rPr>
          <w:rFonts w:asciiTheme="minorHAnsi" w:hAnsiTheme="minorHAnsi"/>
          <w:b/>
          <w:bCs/>
          <w:u w:val="single"/>
        </w:rPr>
        <w:t>:</w:t>
      </w:r>
    </w:p>
    <w:p w:rsidR="003B3542" w:rsidRDefault="005209AC" w:rsidP="003B3542">
      <w:pPr>
        <w:rPr>
          <w:rFonts w:asciiTheme="minorHAnsi" w:hAnsiTheme="minorHAnsi"/>
        </w:rPr>
      </w:pPr>
      <w:r w:rsidRPr="00D025F6">
        <w:rPr>
          <w:rFonts w:asciiTheme="minorHAnsi" w:hAnsiTheme="minorHAnsi"/>
          <w:b/>
          <w:bCs/>
        </w:rPr>
        <w:t xml:space="preserve">Maximum award from </w:t>
      </w:r>
      <w:r w:rsidRPr="00D025F6">
        <w:rPr>
          <w:rFonts w:asciiTheme="minorHAnsi" w:hAnsiTheme="minorHAnsi"/>
        </w:rPr>
        <w:t xml:space="preserve">MESI: up to 50% of the eligible R&amp;D cost achieved in Québec province, without exceeding 250,000 CDN$ over the project duration. Criteria for qualifying cost share between MESI and the </w:t>
      </w:r>
      <w:proofErr w:type="spellStart"/>
      <w:r w:rsidRPr="00D025F6">
        <w:rPr>
          <w:rFonts w:asciiTheme="minorHAnsi" w:hAnsiTheme="minorHAnsi"/>
        </w:rPr>
        <w:t>applicant</w:t>
      </w:r>
      <w:proofErr w:type="spellEnd"/>
      <w:r w:rsidRPr="00D025F6">
        <w:rPr>
          <w:rFonts w:asciiTheme="minorHAnsi" w:hAnsiTheme="minorHAnsi"/>
        </w:rPr>
        <w:t xml:space="preserve"> are </w:t>
      </w:r>
      <w:proofErr w:type="spellStart"/>
      <w:r w:rsidRPr="00D025F6">
        <w:rPr>
          <w:rFonts w:asciiTheme="minorHAnsi" w:hAnsiTheme="minorHAnsi"/>
        </w:rPr>
        <w:t>available</w:t>
      </w:r>
      <w:proofErr w:type="spellEnd"/>
      <w:r w:rsidRPr="00D025F6">
        <w:rPr>
          <w:rFonts w:asciiTheme="minorHAnsi" w:hAnsiTheme="minorHAnsi"/>
        </w:rPr>
        <w:t xml:space="preserve"> at </w:t>
      </w:r>
      <w:hyperlink r:id="rId12" w:history="1">
        <w:r w:rsidRPr="00D025F6">
          <w:rPr>
            <w:rStyle w:val="Hyperlink"/>
            <w:rFonts w:asciiTheme="minorHAnsi" w:hAnsiTheme="minorHAnsi"/>
          </w:rPr>
          <w:t>www.economie.gouv.ca</w:t>
        </w:r>
      </w:hyperlink>
      <w:r w:rsidRPr="00D025F6">
        <w:rPr>
          <w:rFonts w:asciiTheme="minorHAnsi" w:hAnsiTheme="minorHAnsi"/>
        </w:rPr>
        <w:t>.</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Pr>
      </w:pPr>
      <w:r w:rsidRPr="00D025F6">
        <w:rPr>
          <w:rFonts w:asciiTheme="minorHAnsi" w:hAnsiTheme="minorHAnsi"/>
        </w:rPr>
        <w:t xml:space="preserve">Applicants must complete and submit the Program Application </w:t>
      </w:r>
      <w:proofErr w:type="spellStart"/>
      <w:r w:rsidRPr="00D025F6">
        <w:rPr>
          <w:rFonts w:asciiTheme="minorHAnsi" w:hAnsiTheme="minorHAnsi"/>
        </w:rPr>
        <w:t>Form</w:t>
      </w:r>
      <w:proofErr w:type="spellEnd"/>
      <w:r w:rsidRPr="00D025F6">
        <w:rPr>
          <w:rFonts w:asciiTheme="minorHAnsi" w:hAnsiTheme="minorHAnsi"/>
        </w:rPr>
        <w:t xml:space="preserve"> </w:t>
      </w:r>
      <w:proofErr w:type="spellStart"/>
      <w:r w:rsidRPr="00D025F6">
        <w:rPr>
          <w:rFonts w:asciiTheme="minorHAnsi" w:hAnsiTheme="minorHAnsi"/>
        </w:rPr>
        <w:t>available</w:t>
      </w:r>
      <w:proofErr w:type="spellEnd"/>
      <w:r w:rsidRPr="00D025F6">
        <w:rPr>
          <w:rFonts w:asciiTheme="minorHAnsi" w:hAnsiTheme="minorHAnsi"/>
        </w:rPr>
        <w:t xml:space="preserve"> at : </w:t>
      </w:r>
      <w:hyperlink r:id="rId13" w:history="1">
        <w:r w:rsidRPr="00D025F6">
          <w:rPr>
            <w:rStyle w:val="Hyperlink"/>
            <w:rFonts w:asciiTheme="minorHAnsi" w:hAnsiTheme="minorHAnsi"/>
          </w:rPr>
          <w:t>www.economie.gouv.ca</w:t>
        </w:r>
      </w:hyperlink>
      <w:r w:rsidRPr="00D025F6">
        <w:rPr>
          <w:rFonts w:asciiTheme="minorHAnsi" w:hAnsiTheme="minorHAnsi"/>
        </w:rPr>
        <w:t>. A proposal guide specifying the terms and conditions of application is available at the same adress.</w:t>
      </w:r>
    </w:p>
    <w:p w:rsidR="003B3542" w:rsidRDefault="003B3542" w:rsidP="003B3542">
      <w:pPr>
        <w:rPr>
          <w:rFonts w:asciiTheme="minorHAnsi" w:hAnsiTheme="minorHAnsi"/>
          <w:b/>
          <w:bCs/>
          <w:u w:val="single"/>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t>Israeli Company:</w:t>
      </w:r>
    </w:p>
    <w:p w:rsidR="003B3542" w:rsidRDefault="005209AC" w:rsidP="003B3542">
      <w:pPr>
        <w:rPr>
          <w:rFonts w:asciiTheme="minorHAnsi" w:hAnsiTheme="minorHAnsi"/>
          <w:b/>
          <w:bCs/>
        </w:rPr>
      </w:pPr>
      <w:r>
        <w:rPr>
          <w:rFonts w:asciiTheme="minorHAnsi" w:hAnsiTheme="minorHAnsi"/>
          <w:b/>
          <w:bCs/>
        </w:rPr>
        <w:t>Maximum award from IIA: T</w:t>
      </w:r>
      <w:r w:rsidRPr="00D025F6">
        <w:rPr>
          <w:rFonts w:asciiTheme="minorHAnsi" w:hAnsiTheme="minorHAnsi"/>
          <w:b/>
          <w:bCs/>
        </w:rPr>
        <w:t>ypically up to 50% of the Israeli R&amp;D cost + regional (development zones) incentives</w:t>
      </w:r>
    </w:p>
    <w:p w:rsidR="003B3542" w:rsidRPr="00D025F6" w:rsidRDefault="003B3542" w:rsidP="003B3542">
      <w:pPr>
        <w:rPr>
          <w:rFonts w:asciiTheme="minorHAnsi" w:hAnsiTheme="minorHAnsi"/>
          <w:b/>
          <w:bCs/>
        </w:rPr>
      </w:pPr>
    </w:p>
    <w:p w:rsidR="003B3542" w:rsidRPr="00D025F6" w:rsidRDefault="005209AC" w:rsidP="003B3542">
      <w:pPr>
        <w:rPr>
          <w:rFonts w:asciiTheme="minorHAnsi" w:hAnsiTheme="minorHAnsi"/>
        </w:rPr>
      </w:pPr>
      <w:r w:rsidRPr="00D025F6">
        <w:rPr>
          <w:rFonts w:asciiTheme="minorHAnsi" w:hAnsiTheme="minorHAnsi"/>
        </w:rPr>
        <w:t>Applicants must complete and submit all of the following</w:t>
      </w:r>
      <w:r w:rsidRPr="00D025F6">
        <w:rPr>
          <w:rFonts w:asciiTheme="minorHAnsi" w:hAnsiTheme="minorHAnsi"/>
          <w:rtl/>
        </w:rPr>
        <w:t xml:space="preserve">:  </w:t>
      </w:r>
    </w:p>
    <w:p w:rsidR="003B3542" w:rsidRPr="00D025F6" w:rsidRDefault="005209AC" w:rsidP="003B3542">
      <w:pPr>
        <w:ind w:left="284" w:hanging="284"/>
        <w:rPr>
          <w:rFonts w:asciiTheme="minorHAnsi" w:hAnsiTheme="minorHAnsi"/>
        </w:rPr>
      </w:pPr>
      <w:r w:rsidRPr="00D025F6">
        <w:rPr>
          <w:rFonts w:asciiTheme="minorHAnsi" w:hAnsiTheme="minorHAnsi"/>
        </w:rPr>
        <w:t>1.</w:t>
      </w:r>
      <w:r w:rsidRPr="00D025F6">
        <w:rPr>
          <w:rFonts w:asciiTheme="minorHAnsi" w:hAnsiTheme="minorHAnsi"/>
          <w:vanish/>
        </w:rPr>
        <w:t xml:space="preserve">1. ched by the funded companies </w:t>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rPr>
        <w:t>The Joint Bilateral Cooperative Application Form included at Appendix A</w:t>
      </w:r>
      <w:r w:rsidRPr="00D025F6">
        <w:rPr>
          <w:rFonts w:asciiTheme="minorHAnsi" w:hAnsiTheme="minorHAnsi"/>
          <w:rtl/>
        </w:rPr>
        <w:t>.</w:t>
      </w:r>
    </w:p>
    <w:p w:rsidR="003B3542" w:rsidRPr="00D025F6" w:rsidRDefault="005209AC" w:rsidP="002574F2">
      <w:pPr>
        <w:ind w:left="284" w:hanging="284"/>
        <w:jc w:val="left"/>
        <w:rPr>
          <w:rFonts w:asciiTheme="minorHAnsi" w:hAnsiTheme="minorHAnsi"/>
        </w:rPr>
      </w:pPr>
      <w:r w:rsidRPr="00D025F6">
        <w:rPr>
          <w:rFonts w:asciiTheme="minorHAnsi" w:hAnsiTheme="minorHAnsi"/>
        </w:rPr>
        <w:t>2. For Israeli companies only:  in addition to Appendix A above, Israeli companies must submit the OCS National Funding Application</w:t>
      </w:r>
      <w:r>
        <w:rPr>
          <w:rFonts w:asciiTheme="minorHAnsi" w:hAnsiTheme="minorHAnsi"/>
        </w:rPr>
        <w:t xml:space="preserve"> : </w:t>
      </w:r>
      <w:r w:rsidRPr="00D025F6">
        <w:rPr>
          <w:rFonts w:asciiTheme="minorHAnsi" w:hAnsiTheme="minorHAnsi"/>
        </w:rPr>
        <w:t>(</w:t>
      </w:r>
      <w:r w:rsidR="002574F2" w:rsidRPr="002574F2">
        <w:t>https://innovationisrael.org.il/program/2734</w:t>
      </w:r>
      <w:r w:rsidRPr="00D025F6">
        <w:rPr>
          <w:rFonts w:asciiTheme="minorHAnsi" w:hAnsiTheme="minorHAnsi"/>
        </w:rPr>
        <w:t>)</w:t>
      </w:r>
    </w:p>
    <w:p w:rsidR="003B3542" w:rsidRDefault="003B3542" w:rsidP="003B3542">
      <w:pPr>
        <w:rPr>
          <w:rFonts w:asciiTheme="minorHAnsi" w:hAnsiTheme="minorHAnsi"/>
          <w:b/>
          <w:bCs/>
        </w:rPr>
      </w:pPr>
    </w:p>
    <w:p w:rsidR="003B3542" w:rsidRPr="00D025F6" w:rsidRDefault="005209AC" w:rsidP="003B3542">
      <w:pPr>
        <w:rPr>
          <w:rFonts w:asciiTheme="minorHAnsi" w:hAnsiTheme="minorHAnsi"/>
          <w:b/>
          <w:bCs/>
        </w:rPr>
      </w:pPr>
      <w:r w:rsidRPr="00D025F6">
        <w:rPr>
          <w:rFonts w:asciiTheme="minorHAnsi" w:hAnsiTheme="minorHAnsi"/>
          <w:b/>
          <w:bCs/>
        </w:rPr>
        <w:t>Number of Awards Anticipated</w:t>
      </w:r>
    </w:p>
    <w:p w:rsidR="003B3542" w:rsidRPr="00D025F6" w:rsidRDefault="005209AC" w:rsidP="003B3542">
      <w:pPr>
        <w:rPr>
          <w:rFonts w:asciiTheme="minorHAnsi" w:hAnsiTheme="minorHAnsi"/>
        </w:rPr>
      </w:pPr>
      <w:r w:rsidRPr="00D025F6">
        <w:rPr>
          <w:rFonts w:asciiTheme="minorHAnsi" w:hAnsiTheme="minorHAnsi"/>
        </w:rPr>
        <w:t>As mentioned above, MESI and the IIA envision making between 12-15 awards under this R&amp;D Program, including up to 4-5 projects per call, depending on the merit of the project proposals, the budgets associated with those proposals, and the overall availability of funds</w:t>
      </w:r>
      <w:r w:rsidRPr="00D025F6">
        <w:rPr>
          <w:rFonts w:asciiTheme="minorHAnsi" w:hAnsiTheme="minorHAnsi"/>
          <w:rtl/>
        </w:rPr>
        <w:t>.</w:t>
      </w:r>
      <w:r w:rsidRPr="00D025F6">
        <w:rPr>
          <w:rFonts w:asciiTheme="minorHAnsi" w:hAnsiTheme="minorHAnsi"/>
        </w:rPr>
        <w:t xml:space="preserve"> MESI and IIA reserve the right to make no awards if the quality of proposals does not support funding the projects under review during any particular period of the application process</w:t>
      </w:r>
      <w:r w:rsidRPr="00D025F6">
        <w:rPr>
          <w:rFonts w:asciiTheme="minorHAnsi" w:hAnsiTheme="minorHAnsi"/>
          <w:rtl/>
        </w:rPr>
        <w:t>.</w:t>
      </w:r>
    </w:p>
    <w:p w:rsidR="003B3542" w:rsidRPr="00D025F6" w:rsidRDefault="005209AC" w:rsidP="003B3542">
      <w:pPr>
        <w:pStyle w:val="ListParagraph"/>
        <w:numPr>
          <w:ilvl w:val="0"/>
          <w:numId w:val="2"/>
        </w:numPr>
        <w:spacing w:line="360" w:lineRule="auto"/>
        <w:ind w:left="426" w:hanging="426"/>
        <w:jc w:val="both"/>
        <w:rPr>
          <w:rFonts w:asciiTheme="minorHAnsi" w:hAnsiTheme="minorHAnsi"/>
          <w:b/>
          <w:bCs/>
        </w:rPr>
      </w:pPr>
      <w:r w:rsidRPr="00D025F6">
        <w:rPr>
          <w:rFonts w:asciiTheme="minorHAnsi" w:hAnsiTheme="minorHAnsi"/>
          <w:b/>
          <w:bCs/>
        </w:rPr>
        <w:t>MANAGEMENT AND ASSESSMENT</w:t>
      </w:r>
    </w:p>
    <w:p w:rsidR="003B3542" w:rsidRPr="00D025F6" w:rsidRDefault="005209AC" w:rsidP="003B3542">
      <w:pPr>
        <w:spacing w:after="120"/>
        <w:rPr>
          <w:rFonts w:asciiTheme="minorHAnsi" w:hAnsiTheme="minorHAnsi"/>
        </w:rPr>
      </w:pPr>
      <w:r w:rsidRPr="00D025F6">
        <w:rPr>
          <w:rFonts w:asciiTheme="minorHAnsi" w:hAnsiTheme="minorHAnsi"/>
        </w:rPr>
        <w:t xml:space="preserve">Each Funding entity independently ensures the assessment of the applications for its organizations and companies in accordance with its own criteria. Prior to its funding, a proposal must be accepted by both parties. A bilateral review committee will be set up to ensure that the selected projects satisfy both parties. Terms and conditions of this process will be established later. </w:t>
      </w:r>
    </w:p>
    <w:p w:rsidR="003B3542" w:rsidRPr="00D025F6" w:rsidRDefault="005209AC" w:rsidP="003B3542">
      <w:pPr>
        <w:rPr>
          <w:rFonts w:asciiTheme="minorHAnsi" w:hAnsiTheme="minorHAnsi"/>
          <w:b/>
          <w:bCs/>
          <w:u w:val="single"/>
        </w:rPr>
      </w:pPr>
      <w:r w:rsidRPr="00D025F6">
        <w:rPr>
          <w:rFonts w:asciiTheme="minorHAnsi" w:hAnsiTheme="minorHAnsi"/>
          <w:b/>
          <w:bCs/>
          <w:u w:val="single"/>
        </w:rPr>
        <w:t>Application Documents and Program Deadlines</w:t>
      </w:r>
    </w:p>
    <w:p w:rsidR="003B3542" w:rsidRPr="00D025F6" w:rsidRDefault="005209AC" w:rsidP="003B3542">
      <w:pPr>
        <w:rPr>
          <w:rFonts w:asciiTheme="minorHAnsi" w:hAnsiTheme="minorHAnsi"/>
        </w:rPr>
      </w:pPr>
      <w:r w:rsidRPr="00D025F6">
        <w:rPr>
          <w:rFonts w:asciiTheme="minorHAnsi" w:hAnsiTheme="minorHAnsi"/>
          <w:bCs/>
        </w:rPr>
        <w:t>For each partner, documents required are consistent with the corresponding funding Program as to be elaborated in the Call for Proposals</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t>Contacts</w:t>
      </w:r>
    </w:p>
    <w:p w:rsidR="003B3542" w:rsidRPr="00D025F6" w:rsidRDefault="005209AC" w:rsidP="003B3542">
      <w:pPr>
        <w:rPr>
          <w:rFonts w:asciiTheme="minorHAnsi" w:hAnsiTheme="minorHAnsi"/>
          <w:b/>
          <w:bCs/>
        </w:rPr>
      </w:pPr>
      <w:r w:rsidRPr="00D025F6">
        <w:rPr>
          <w:rFonts w:asciiTheme="minorHAnsi" w:hAnsiTheme="minorHAnsi"/>
          <w:b/>
          <w:bCs/>
        </w:rPr>
        <w:t xml:space="preserve">Québec </w:t>
      </w:r>
    </w:p>
    <w:p w:rsidR="003B3542" w:rsidRPr="00D025F6" w:rsidRDefault="005209AC" w:rsidP="003B3542">
      <w:pPr>
        <w:rPr>
          <w:rFonts w:asciiTheme="minorHAnsi" w:hAnsiTheme="minorHAnsi"/>
          <w:rtl/>
        </w:rPr>
      </w:pPr>
      <w:r w:rsidRPr="00D025F6">
        <w:rPr>
          <w:rFonts w:asciiTheme="minorHAnsi" w:hAnsiTheme="minorHAnsi"/>
        </w:rPr>
        <w:t>For inquiries related to the Grant</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E8062D">
      <w:pPr>
        <w:tabs>
          <w:tab w:val="left" w:pos="1788"/>
        </w:tabs>
        <w:spacing w:line="360" w:lineRule="auto"/>
        <w:rPr>
          <w:rFonts w:asciiTheme="minorHAnsi" w:hAnsiTheme="minorHAnsi"/>
        </w:rPr>
      </w:pPr>
      <w:r w:rsidRPr="00D025F6">
        <w:rPr>
          <w:rFonts w:asciiTheme="minorHAnsi" w:hAnsiTheme="minorHAnsi"/>
        </w:rPr>
        <w:t>Marc Laprade</w:t>
      </w:r>
      <w:r w:rsidR="00E8062D">
        <w:rPr>
          <w:rFonts w:asciiTheme="minorHAnsi" w:hAnsiTheme="minorHAnsi"/>
        </w:rPr>
        <w:tab/>
      </w:r>
    </w:p>
    <w:p w:rsidR="003B3542" w:rsidRPr="00D025F6" w:rsidRDefault="005209AC" w:rsidP="003B3542">
      <w:pPr>
        <w:pStyle w:val="Normal0"/>
        <w:widowControl/>
        <w:rPr>
          <w:rFonts w:asciiTheme="minorHAnsi" w:hAnsiTheme="minorHAnsi"/>
        </w:rPr>
      </w:pPr>
      <w:r w:rsidRPr="00D025F6">
        <w:rPr>
          <w:rFonts w:asciiTheme="minorHAnsi" w:hAnsiTheme="minorHAnsi"/>
        </w:rPr>
        <w:t>Direction of Canadian and International Partnerships and Programs</w:t>
      </w:r>
      <w:r w:rsidRPr="00D025F6">
        <w:rPr>
          <w:rFonts w:asciiTheme="minorHAnsi" w:hAnsiTheme="minorHAnsi"/>
        </w:rPr>
        <w:br/>
        <w:t>Ministry of Economy, Science and Innovation of Quebec</w:t>
      </w:r>
    </w:p>
    <w:p w:rsidR="003B3542" w:rsidRPr="00D025F6" w:rsidRDefault="005209AC" w:rsidP="003B3542">
      <w:pPr>
        <w:pStyle w:val="Normal0"/>
        <w:widowControl/>
        <w:rPr>
          <w:rFonts w:asciiTheme="minorHAnsi" w:hAnsiTheme="minorHAnsi"/>
        </w:rPr>
      </w:pPr>
      <w:r w:rsidRPr="00D025F6">
        <w:rPr>
          <w:rFonts w:asciiTheme="minorHAnsi" w:hAnsiTheme="minorHAnsi"/>
        </w:rPr>
        <w:lastRenderedPageBreak/>
        <w:t>393, Saint-Jacques Street, 4th floor</w:t>
      </w:r>
    </w:p>
    <w:p w:rsidR="003B3542" w:rsidRPr="00D025F6" w:rsidRDefault="005209AC" w:rsidP="003B3542">
      <w:pPr>
        <w:pStyle w:val="Normal0"/>
        <w:widowControl/>
        <w:rPr>
          <w:rFonts w:asciiTheme="minorHAnsi" w:hAnsiTheme="minorHAnsi"/>
        </w:rPr>
      </w:pPr>
      <w:r w:rsidRPr="00D025F6">
        <w:rPr>
          <w:rFonts w:asciiTheme="minorHAnsi" w:hAnsiTheme="minorHAnsi"/>
        </w:rPr>
        <w:t>Montreal (Québec) H2Y 1N9</w:t>
      </w:r>
      <w:r w:rsidR="00E710F2">
        <w:rPr>
          <w:rFonts w:asciiTheme="minorHAnsi" w:hAnsiTheme="minorHAnsi"/>
        </w:rPr>
        <w:t xml:space="preserve"> Canada</w:t>
      </w:r>
    </w:p>
    <w:p w:rsidR="003B3542" w:rsidRPr="00D025F6" w:rsidRDefault="005209AC" w:rsidP="003B3542">
      <w:pPr>
        <w:pStyle w:val="Normal0"/>
        <w:widowControl/>
        <w:rPr>
          <w:rFonts w:asciiTheme="minorHAnsi" w:hAnsiTheme="minorHAnsi"/>
        </w:rPr>
      </w:pPr>
      <w:r w:rsidRPr="00D025F6">
        <w:rPr>
          <w:rFonts w:asciiTheme="minorHAnsi" w:hAnsiTheme="minorHAnsi"/>
          <w:b/>
          <w:bCs/>
          <w:color w:val="216999"/>
        </w:rPr>
        <w:t xml:space="preserve">+1-514 873-1767 ext. 3234 </w:t>
      </w:r>
      <w:r w:rsidRPr="00D025F6">
        <w:rPr>
          <w:rFonts w:asciiTheme="minorHAnsi" w:hAnsiTheme="minorHAnsi"/>
        </w:rPr>
        <w:t xml:space="preserve"> - </w:t>
      </w:r>
      <w:r w:rsidRPr="00D025F6">
        <w:rPr>
          <w:rFonts w:asciiTheme="minorHAnsi" w:hAnsiTheme="minorHAnsi"/>
          <w:b/>
          <w:bCs/>
          <w:color w:val="216999"/>
        </w:rPr>
        <w:t>1 866 680-1884 ext. 3234</w:t>
      </w:r>
      <w:r w:rsidRPr="00D025F6">
        <w:rPr>
          <w:rFonts w:asciiTheme="minorHAnsi" w:hAnsiTheme="minorHAnsi"/>
        </w:rPr>
        <w:t xml:space="preserve"> – </w:t>
      </w:r>
    </w:p>
    <w:p w:rsidR="003B3542" w:rsidRPr="00D025F6" w:rsidRDefault="005209AC" w:rsidP="003B3542">
      <w:pPr>
        <w:pStyle w:val="Normal0"/>
        <w:widowControl/>
        <w:rPr>
          <w:rFonts w:asciiTheme="minorHAnsi" w:hAnsiTheme="minorHAnsi"/>
        </w:rPr>
      </w:pPr>
      <w:r w:rsidRPr="00D025F6">
        <w:rPr>
          <w:rFonts w:asciiTheme="minorHAnsi" w:hAnsiTheme="minorHAnsi"/>
        </w:rPr>
        <w:t>marc.laprade@economie.gouv.qc.ca</w:t>
      </w:r>
    </w:p>
    <w:p w:rsidR="003B3542" w:rsidRPr="00D025F6" w:rsidRDefault="0042780C" w:rsidP="003B3542">
      <w:pPr>
        <w:pStyle w:val="Normal0"/>
        <w:widowControl/>
        <w:rPr>
          <w:rFonts w:asciiTheme="minorHAnsi" w:hAnsiTheme="minorHAnsi"/>
        </w:rPr>
      </w:pPr>
      <w:hyperlink r:id="rId14" w:history="1">
        <w:r w:rsidR="00F16F05" w:rsidRPr="00D025F6">
          <w:rPr>
            <w:rStyle w:val="Hyperlink"/>
            <w:rFonts w:asciiTheme="minorHAnsi" w:hAnsiTheme="minorHAnsi"/>
            <w:b/>
            <w:bCs/>
            <w:color w:val="216999"/>
          </w:rPr>
          <w:t>www.economie.gouv.qc.ca</w:t>
        </w:r>
      </w:hyperlink>
    </w:p>
    <w:p w:rsidR="003B3542" w:rsidRPr="00D025F6" w:rsidRDefault="003B3542" w:rsidP="003B3542">
      <w:pPr>
        <w:rPr>
          <w:rFonts w:asciiTheme="minorHAnsi" w:hAnsiTheme="minorHAnsi"/>
          <w:b/>
          <w:bCs/>
          <w:u w:val="single"/>
        </w:rPr>
      </w:pPr>
    </w:p>
    <w:p w:rsidR="003B3542" w:rsidRPr="00D025F6" w:rsidRDefault="005209AC" w:rsidP="003B3542">
      <w:pPr>
        <w:rPr>
          <w:rFonts w:asciiTheme="minorHAnsi" w:hAnsiTheme="minorHAnsi"/>
          <w:b/>
          <w:bCs/>
        </w:rPr>
      </w:pPr>
      <w:r w:rsidRPr="00D025F6">
        <w:rPr>
          <w:rFonts w:asciiTheme="minorHAnsi" w:hAnsiTheme="minorHAnsi"/>
          <w:b/>
          <w:bCs/>
        </w:rPr>
        <w:t>Israel</w:t>
      </w:r>
    </w:p>
    <w:p w:rsidR="003B3542" w:rsidRPr="00D025F6" w:rsidRDefault="005209AC" w:rsidP="003B3542">
      <w:pPr>
        <w:spacing w:line="360" w:lineRule="auto"/>
        <w:rPr>
          <w:rFonts w:asciiTheme="minorHAnsi" w:hAnsiTheme="minorHAnsi"/>
        </w:rPr>
      </w:pPr>
      <w:r w:rsidRPr="00D025F6">
        <w:rPr>
          <w:rFonts w:asciiTheme="minorHAnsi" w:hAnsiTheme="minorHAnsi"/>
        </w:rPr>
        <w:t>For inquiries related to the Israel Innovation Authority Office</w:t>
      </w:r>
      <w:r w:rsidRPr="00D025F6">
        <w:rPr>
          <w:rFonts w:asciiTheme="minorHAnsi" w:hAnsiTheme="minorHAnsi"/>
          <w:rtl/>
        </w:rPr>
        <w:t>:</w:t>
      </w:r>
    </w:p>
    <w:p w:rsidR="002574F2" w:rsidRPr="002574F2" w:rsidRDefault="005209AC" w:rsidP="002574F2">
      <w:pPr>
        <w:rPr>
          <w:rFonts w:asciiTheme="minorHAnsi" w:hAnsiTheme="minorHAnsi"/>
        </w:rPr>
      </w:pPr>
      <w:r w:rsidRPr="002574F2">
        <w:rPr>
          <w:rFonts w:asciiTheme="minorHAnsi" w:hAnsiTheme="minorHAnsi"/>
        </w:rPr>
        <w:t>Mr. Jonathan Cohen</w:t>
      </w:r>
    </w:p>
    <w:p w:rsidR="002574F2" w:rsidRPr="002574F2" w:rsidRDefault="005209AC" w:rsidP="002574F2">
      <w:pPr>
        <w:rPr>
          <w:rFonts w:asciiTheme="minorHAnsi" w:hAnsiTheme="minorHAnsi"/>
        </w:rPr>
      </w:pPr>
      <w:r w:rsidRPr="002574F2">
        <w:rPr>
          <w:rFonts w:asciiTheme="minorHAnsi" w:hAnsiTheme="minorHAnsi"/>
        </w:rPr>
        <w:t>Program Manager ­ North American Desk</w:t>
      </w:r>
    </w:p>
    <w:p w:rsidR="002574F2" w:rsidRPr="002574F2" w:rsidRDefault="002574F2" w:rsidP="002574F2">
      <w:pPr>
        <w:rPr>
          <w:rFonts w:asciiTheme="minorHAnsi" w:hAnsiTheme="minorHAnsi"/>
        </w:rPr>
      </w:pPr>
    </w:p>
    <w:p w:rsidR="002574F2" w:rsidRPr="002574F2" w:rsidRDefault="005209AC" w:rsidP="002574F2">
      <w:pPr>
        <w:rPr>
          <w:rFonts w:asciiTheme="minorHAnsi" w:hAnsiTheme="minorHAnsi"/>
        </w:rPr>
      </w:pPr>
      <w:r w:rsidRPr="002574F2">
        <w:rPr>
          <w:rFonts w:asciiTheme="minorHAnsi" w:hAnsiTheme="minorHAnsi"/>
        </w:rPr>
        <w:t>Jonathan.Cohen@innovationisrael.org.il</w:t>
      </w:r>
    </w:p>
    <w:p w:rsidR="003B3542" w:rsidRDefault="005209AC" w:rsidP="003B3542">
      <w:r w:rsidRPr="002574F2">
        <w:rPr>
          <w:rFonts w:asciiTheme="minorHAnsi" w:hAnsiTheme="minorHAnsi"/>
        </w:rPr>
        <w:t>Phone: +972-3-5118155</w:t>
      </w:r>
    </w:p>
    <w:p w:rsidR="003B3542" w:rsidRDefault="003B3542" w:rsidP="003B3542">
      <w:pPr>
        <w:jc w:val="center"/>
        <w:rPr>
          <w:sz w:val="36"/>
          <w:szCs w:val="36"/>
        </w:rPr>
      </w:pPr>
    </w:p>
    <w:p w:rsidR="003B3542" w:rsidRDefault="005209AC" w:rsidP="003B3542">
      <w:pPr>
        <w:ind w:left="720"/>
        <w:jc w:val="center"/>
        <w:rPr>
          <w:b/>
          <w:bCs/>
          <w:sz w:val="28"/>
          <w:szCs w:val="28"/>
          <w:lang w:val="en-CA"/>
        </w:rPr>
      </w:pPr>
      <w:r>
        <w:rPr>
          <w:b/>
          <w:bCs/>
          <w:sz w:val="28"/>
          <w:szCs w:val="28"/>
          <w:lang w:val="en-CA"/>
        </w:rPr>
        <w:t>2nd</w:t>
      </w:r>
      <w:r w:rsidRPr="00611808">
        <w:rPr>
          <w:b/>
          <w:bCs/>
          <w:sz w:val="28"/>
          <w:szCs w:val="28"/>
          <w:lang w:val="en-CA"/>
        </w:rPr>
        <w:t xml:space="preserve"> Call for Proposals</w:t>
      </w:r>
      <w:r>
        <w:rPr>
          <w:b/>
          <w:bCs/>
          <w:sz w:val="28"/>
          <w:szCs w:val="28"/>
          <w:lang w:val="en-CA"/>
        </w:rPr>
        <w:t xml:space="preserve"> Québec-Israel 2018-2019</w:t>
      </w:r>
    </w:p>
    <w:p w:rsidR="003B3542" w:rsidRPr="00611808" w:rsidRDefault="003B3542" w:rsidP="003B3542">
      <w:pPr>
        <w:ind w:left="720"/>
        <w:jc w:val="center"/>
        <w:rPr>
          <w:b/>
          <w:sz w:val="28"/>
          <w:szCs w:val="28"/>
        </w:rPr>
      </w:pPr>
    </w:p>
    <w:p w:rsidR="003B3542" w:rsidRPr="00447CC1" w:rsidRDefault="005209AC" w:rsidP="003B3542">
      <w:pPr>
        <w:jc w:val="center"/>
        <w:rPr>
          <w:sz w:val="28"/>
          <w:szCs w:val="28"/>
        </w:rPr>
      </w:pPr>
      <w:r w:rsidRPr="00447CC1">
        <w:rPr>
          <w:sz w:val="28"/>
          <w:szCs w:val="28"/>
        </w:rPr>
        <w:t>Detailed calendar</w:t>
      </w:r>
    </w:p>
    <w:p w:rsidR="003B3542" w:rsidRDefault="003B3542" w:rsidP="003B3542"/>
    <w:tbl>
      <w:tblPr>
        <w:tblStyle w:val="TableGrid"/>
        <w:tblW w:w="0" w:type="auto"/>
        <w:tblLook w:val="04A0" w:firstRow="1" w:lastRow="0" w:firstColumn="1" w:lastColumn="0" w:noHBand="0" w:noVBand="1"/>
      </w:tblPr>
      <w:tblGrid>
        <w:gridCol w:w="3652"/>
        <w:gridCol w:w="2835"/>
        <w:gridCol w:w="3013"/>
      </w:tblGrid>
      <w:tr w:rsidR="008F7445" w:rsidTr="00BA7131">
        <w:tc>
          <w:tcPr>
            <w:tcW w:w="3652"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Default="005209AC" w:rsidP="00BA7131">
            <w:pPr>
              <w:jc w:val="center"/>
            </w:pPr>
            <w:r>
              <w:t>Activities</w:t>
            </w:r>
          </w:p>
          <w:p w:rsidR="003B3542" w:rsidRPr="0058269B" w:rsidRDefault="003B3542" w:rsidP="00BA7131">
            <w:pPr>
              <w:jc w:val="center"/>
            </w:pPr>
          </w:p>
        </w:tc>
        <w:tc>
          <w:tcPr>
            <w:tcW w:w="2835"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Pr="0058269B" w:rsidRDefault="005209AC" w:rsidP="00BA7131">
            <w:pPr>
              <w:jc w:val="center"/>
            </w:pPr>
            <w:r>
              <w:t>Start date</w:t>
            </w:r>
          </w:p>
        </w:tc>
        <w:tc>
          <w:tcPr>
            <w:tcW w:w="3013"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Pr="0058269B" w:rsidRDefault="005209AC" w:rsidP="00BA7131">
            <w:pPr>
              <w:jc w:val="center"/>
            </w:pPr>
            <w:r>
              <w:t>End date</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t xml:space="preserve">Call for </w:t>
            </w:r>
            <w:proofErr w:type="spellStart"/>
            <w:r>
              <w:t>proposals</w:t>
            </w:r>
            <w:proofErr w:type="spellEnd"/>
            <w:r>
              <w:t xml:space="preserve"> </w:t>
            </w:r>
            <w:proofErr w:type="spellStart"/>
            <w:r>
              <w:t>lauch</w:t>
            </w:r>
            <w:proofErr w:type="spellEnd"/>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October</w:t>
            </w:r>
            <w:proofErr w:type="spellEnd"/>
            <w:r>
              <w:t xml:space="preserve"> 2, 2018</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jc w:val="center"/>
            </w:pP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 xml:space="preserve">Deadline for the  </w:t>
            </w:r>
            <w:proofErr w:type="spellStart"/>
            <w:r w:rsidRPr="00611808">
              <w:t>acceptance</w:t>
            </w:r>
            <w:proofErr w:type="spellEnd"/>
            <w:r w:rsidRPr="00611808">
              <w:t xml:space="preserve"> of the </w:t>
            </w:r>
            <w:proofErr w:type="spellStart"/>
            <w:r w:rsidRPr="00611808">
              <w:t>letters</w:t>
            </w:r>
            <w:proofErr w:type="spellEnd"/>
            <w:r w:rsidRPr="00611808">
              <w:t xml:space="preserve"> of intent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October</w:t>
            </w:r>
            <w:proofErr w:type="spellEnd"/>
            <w:r>
              <w:t xml:space="preserve"> 2, 2018</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January</w:t>
            </w:r>
            <w:proofErr w:type="spellEnd"/>
            <w:r>
              <w:t xml:space="preserve"> 14, 2019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Joint assessment MESI /IIA of the letters of intent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January</w:t>
            </w:r>
            <w:proofErr w:type="spellEnd"/>
            <w:r>
              <w:t xml:space="preserve"> 15, 2019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February</w:t>
            </w:r>
            <w:proofErr w:type="spellEnd"/>
            <w:r>
              <w:t xml:space="preserve"> 3, 2019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Feedback on eligible letters of intent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February</w:t>
            </w:r>
            <w:proofErr w:type="spellEnd"/>
            <w:r>
              <w:t xml:space="preserve"> 4, 2019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February</w:t>
            </w:r>
            <w:proofErr w:type="spellEnd"/>
            <w:r>
              <w:t xml:space="preserve"> 17, 2019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 xml:space="preserve">Full </w:t>
            </w:r>
            <w:r w:rsidRPr="00611808">
              <w:rPr>
                <w:lang w:val="en-US"/>
              </w:rPr>
              <w:t>Application deadline</w:t>
            </w:r>
            <w:r w:rsidR="009B4FBA">
              <w:rPr>
                <w:lang w:val="en-US"/>
              </w:rPr>
              <w:t xml:space="preserve">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9B4FBA" w:rsidP="009B4FBA">
            <w:pPr>
              <w:jc w:val="center"/>
            </w:pPr>
            <w:proofErr w:type="spellStart"/>
            <w:r w:rsidRPr="009B4FBA">
              <w:t>February</w:t>
            </w:r>
            <w:proofErr w:type="spellEnd"/>
            <w:r w:rsidRPr="009B4FBA">
              <w:t xml:space="preserve"> 18</w:t>
            </w:r>
            <w:r w:rsidR="00EE42CB">
              <w:t>,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9B4FBA" w:rsidP="009B4FBA">
            <w:pPr>
              <w:jc w:val="center"/>
            </w:pPr>
            <w:r w:rsidRPr="009B4FBA">
              <w:t>May 6,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spacing w:before="120" w:after="200" w:line="276" w:lineRule="auto"/>
            </w:pPr>
            <w:r w:rsidRPr="00611808">
              <w:rPr>
                <w:lang w:val="en-CA"/>
              </w:rPr>
              <w:t xml:space="preserve">Evaluation of projects submitted </w:t>
            </w:r>
            <w:r w:rsidRPr="00611808">
              <w:rPr>
                <w:i/>
                <w:lang w:val="en-CA"/>
              </w:rPr>
              <w:t>(by the two Parties)</w:t>
            </w:r>
            <w:r w:rsidRPr="0058269B">
              <w:rPr>
                <w:lang w:val="en-CA"/>
              </w:rPr>
              <w:t xml:space="preserve">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r>
              <w:t>May 14,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r>
              <w:t>August 18,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spacing w:before="120" w:after="200" w:line="276" w:lineRule="auto"/>
            </w:pPr>
            <w:r w:rsidRPr="00611808">
              <w:rPr>
                <w:lang w:val="en-US"/>
              </w:rPr>
              <w:t>Joint committee to approve projects</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r>
              <w:t>August 19,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September</w:t>
            </w:r>
            <w:proofErr w:type="spellEnd"/>
            <w:r>
              <w:t xml:space="preserve"> 8, 2019</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788"/>
              </w:tabs>
              <w:spacing w:before="120" w:after="120"/>
              <w:rPr>
                <w:lang w:val="en-CA"/>
              </w:rPr>
            </w:pPr>
            <w:r w:rsidRPr="00611808">
              <w:rPr>
                <w:lang w:val="en-CA"/>
              </w:rPr>
              <w:lastRenderedPageBreak/>
              <w:t xml:space="preserve">Signing of funding agreements </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jc w:val="center"/>
            </w:pPr>
            <w:r>
              <w:t>As soon as possible</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788"/>
              </w:tabs>
              <w:spacing w:before="120" w:after="120"/>
              <w:rPr>
                <w:lang w:val="en-CA"/>
              </w:rPr>
            </w:pPr>
            <w:r w:rsidRPr="00611808">
              <w:rPr>
                <w:lang w:val="en-CA"/>
              </w:rPr>
              <w:t xml:space="preserve">Joint announcement of </w:t>
            </w:r>
            <w:r>
              <w:rPr>
                <w:lang w:val="en-CA"/>
              </w:rPr>
              <w:t xml:space="preserve">selected </w:t>
            </w:r>
            <w:r w:rsidRPr="00611808">
              <w:rPr>
                <w:lang w:val="en-CA"/>
              </w:rPr>
              <w:t>projects</w:t>
            </w:r>
            <w:r>
              <w:rPr>
                <w:lang w:val="en-CA"/>
              </w:rPr>
              <w:t xml:space="preserve"> on the Web sites of MESI and Israel</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jc w:val="center"/>
            </w:pPr>
            <w:r>
              <w:t>As soon as possible</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spacing w:before="120" w:after="120"/>
            </w:pPr>
            <w:r>
              <w:rPr>
                <w:lang w:val="en-CA"/>
              </w:rPr>
              <w:t>Meeting between MESI and IIA program managers to monitor funded projects and to discuss the preparation of the 3</w:t>
            </w:r>
            <w:r w:rsidRPr="00FF5E76">
              <w:rPr>
                <w:vertAlign w:val="superscript"/>
                <w:lang w:val="en-CA"/>
              </w:rPr>
              <w:t>rd</w:t>
            </w:r>
            <w:r>
              <w:rPr>
                <w:lang w:val="en-CA"/>
              </w:rPr>
              <w:t xml:space="preserve"> call for projects</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1st</w:t>
            </w:r>
            <w:r w:rsidR="00F16F05">
              <w:rPr>
                <w:vertAlign w:val="superscript"/>
              </w:rPr>
              <w:t xml:space="preserve"> </w:t>
            </w:r>
            <w:r>
              <w:t>quarter of 2020</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bl>
    <w:p w:rsidR="003B3542" w:rsidRDefault="003B3542" w:rsidP="003B3542"/>
    <w:p w:rsidR="00DE61D1" w:rsidRDefault="00DE61D1"/>
    <w:sectPr w:rsidR="00DE61D1">
      <w:headerReference w:type="default" r:id="rId15"/>
      <w:footerReference w:type="defaul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06" w:rsidRDefault="005209AC">
      <w:r>
        <w:separator/>
      </w:r>
    </w:p>
  </w:endnote>
  <w:endnote w:type="continuationSeparator" w:id="0">
    <w:p w:rsidR="006D1406" w:rsidRDefault="0052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8280"/>
      <w:docPartObj>
        <w:docPartGallery w:val="Page Numbers (Bottom of Page)"/>
        <w:docPartUnique/>
      </w:docPartObj>
    </w:sdtPr>
    <w:sdtEndPr/>
    <w:sdtContent>
      <w:p w:rsidR="00D16C11" w:rsidRDefault="005209AC">
        <w:pPr>
          <w:pStyle w:val="Footer"/>
          <w:jc w:val="right"/>
        </w:pPr>
        <w:r>
          <w:fldChar w:fldCharType="begin"/>
        </w:r>
        <w:r>
          <w:instrText>PAGE   \* MERGEFORMAT</w:instrText>
        </w:r>
        <w:r>
          <w:fldChar w:fldCharType="separate"/>
        </w:r>
        <w:r w:rsidR="0042780C" w:rsidRPr="0042780C">
          <w:rPr>
            <w:noProof/>
            <w:lang w:val="fr-FR"/>
          </w:rPr>
          <w:t>1</w:t>
        </w:r>
        <w:r>
          <w:fldChar w:fldCharType="end"/>
        </w:r>
      </w:p>
    </w:sdtContent>
  </w:sdt>
  <w:p w:rsidR="00A825D6" w:rsidRDefault="00A8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06" w:rsidRDefault="005209AC">
      <w:r>
        <w:separator/>
      </w:r>
    </w:p>
  </w:footnote>
  <w:footnote w:type="continuationSeparator" w:id="0">
    <w:p w:rsidR="006D1406" w:rsidRDefault="00520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6" w:rsidRDefault="000E60B4">
    <w:pPr>
      <w:pStyle w:val="Header"/>
    </w:pPr>
    <w:r w:rsidRPr="00167EE6">
      <w:rPr>
        <w:rFonts w:ascii="Garamond" w:hAnsi="Garamond"/>
        <w:noProof/>
        <w:lang w:val="en-US" w:eastAsia="en-US" w:bidi="he-IL"/>
      </w:rPr>
      <w:drawing>
        <wp:anchor distT="0" distB="0" distL="114300" distR="114300" simplePos="0" relativeHeight="251659264" behindDoc="1" locked="0" layoutInCell="1" allowOverlap="1" wp14:anchorId="3EEA7359" wp14:editId="4357FBBE">
          <wp:simplePos x="0" y="0"/>
          <wp:positionH relativeFrom="column">
            <wp:posOffset>4579620</wp:posOffset>
          </wp:positionH>
          <wp:positionV relativeFrom="paragraph">
            <wp:posOffset>-98425</wp:posOffset>
          </wp:positionV>
          <wp:extent cx="2098675" cy="835660"/>
          <wp:effectExtent l="0" t="0" r="0" b="2540"/>
          <wp:wrapTight wrapText="bothSides">
            <wp:wrapPolygon edited="0">
              <wp:start x="0" y="0"/>
              <wp:lineTo x="0" y="21173"/>
              <wp:lineTo x="21371" y="21173"/>
              <wp:lineTo x="21371" y="0"/>
              <wp:lineTo x="0" y="0"/>
            </wp:wrapPolygon>
          </wp:wrapTight>
          <wp:docPr id="1" name="תמונה 1" descr="Image result for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רשות החדשנות‬‎"/>
                  <pic:cNvPicPr>
                    <a:picLocks noChangeAspect="1" noChangeArrowheads="1"/>
                  </pic:cNvPicPr>
                </pic:nvPicPr>
                <pic:blipFill>
                  <a:blip r:embed="rId1" cstate="print"/>
                  <a:srcRect/>
                  <a:stretch>
                    <a:fillRect/>
                  </a:stretch>
                </pic:blipFill>
                <pic:spPr bwMode="auto">
                  <a:xfrm>
                    <a:off x="0" y="0"/>
                    <a:ext cx="2098675" cy="835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038"/>
    <w:multiLevelType w:val="hybridMultilevel"/>
    <w:tmpl w:val="39F604E4"/>
    <w:lvl w:ilvl="0" w:tplc="F02ED43C">
      <w:start w:val="1"/>
      <w:numFmt w:val="decimal"/>
      <w:lvlText w:val="%1."/>
      <w:lvlJc w:val="left"/>
      <w:pPr>
        <w:ind w:left="720" w:hanging="360"/>
      </w:pPr>
      <w:rPr>
        <w:rFonts w:cs="Arial" w:hint="default"/>
      </w:rPr>
    </w:lvl>
    <w:lvl w:ilvl="1" w:tplc="8DAA4CA8" w:tentative="1">
      <w:start w:val="1"/>
      <w:numFmt w:val="lowerLetter"/>
      <w:lvlText w:val="%2."/>
      <w:lvlJc w:val="left"/>
      <w:pPr>
        <w:ind w:left="1440" w:hanging="360"/>
      </w:pPr>
    </w:lvl>
    <w:lvl w:ilvl="2" w:tplc="1D26A67C" w:tentative="1">
      <w:start w:val="1"/>
      <w:numFmt w:val="lowerRoman"/>
      <w:lvlText w:val="%3."/>
      <w:lvlJc w:val="right"/>
      <w:pPr>
        <w:ind w:left="2160" w:hanging="180"/>
      </w:pPr>
    </w:lvl>
    <w:lvl w:ilvl="3" w:tplc="5CEE799A" w:tentative="1">
      <w:start w:val="1"/>
      <w:numFmt w:val="decimal"/>
      <w:lvlText w:val="%4."/>
      <w:lvlJc w:val="left"/>
      <w:pPr>
        <w:ind w:left="2880" w:hanging="360"/>
      </w:pPr>
    </w:lvl>
    <w:lvl w:ilvl="4" w:tplc="A7B428C8" w:tentative="1">
      <w:start w:val="1"/>
      <w:numFmt w:val="lowerLetter"/>
      <w:lvlText w:val="%5."/>
      <w:lvlJc w:val="left"/>
      <w:pPr>
        <w:ind w:left="3600" w:hanging="360"/>
      </w:pPr>
    </w:lvl>
    <w:lvl w:ilvl="5" w:tplc="EA08C21A" w:tentative="1">
      <w:start w:val="1"/>
      <w:numFmt w:val="lowerRoman"/>
      <w:lvlText w:val="%6."/>
      <w:lvlJc w:val="right"/>
      <w:pPr>
        <w:ind w:left="4320" w:hanging="180"/>
      </w:pPr>
    </w:lvl>
    <w:lvl w:ilvl="6" w:tplc="DE249DF8" w:tentative="1">
      <w:start w:val="1"/>
      <w:numFmt w:val="decimal"/>
      <w:lvlText w:val="%7."/>
      <w:lvlJc w:val="left"/>
      <w:pPr>
        <w:ind w:left="5040" w:hanging="360"/>
      </w:pPr>
    </w:lvl>
    <w:lvl w:ilvl="7" w:tplc="BBD0AF4A" w:tentative="1">
      <w:start w:val="1"/>
      <w:numFmt w:val="lowerLetter"/>
      <w:lvlText w:val="%8."/>
      <w:lvlJc w:val="left"/>
      <w:pPr>
        <w:ind w:left="5760" w:hanging="360"/>
      </w:pPr>
    </w:lvl>
    <w:lvl w:ilvl="8" w:tplc="331E9156" w:tentative="1">
      <w:start w:val="1"/>
      <w:numFmt w:val="lowerRoman"/>
      <w:lvlText w:val="%9."/>
      <w:lvlJc w:val="right"/>
      <w:pPr>
        <w:ind w:left="6480" w:hanging="180"/>
      </w:pPr>
    </w:lvl>
  </w:abstractNum>
  <w:abstractNum w:abstractNumId="1">
    <w:nsid w:val="12766449"/>
    <w:multiLevelType w:val="hybridMultilevel"/>
    <w:tmpl w:val="1DE2EE9A"/>
    <w:lvl w:ilvl="0" w:tplc="E5929F6E">
      <w:start w:val="1"/>
      <w:numFmt w:val="bullet"/>
      <w:lvlText w:val=""/>
      <w:lvlJc w:val="left"/>
      <w:pPr>
        <w:ind w:left="720" w:hanging="360"/>
      </w:pPr>
      <w:rPr>
        <w:rFonts w:ascii="Symbol" w:hAnsi="Symbol" w:hint="default"/>
      </w:rPr>
    </w:lvl>
    <w:lvl w:ilvl="1" w:tplc="E4425C9A" w:tentative="1">
      <w:start w:val="1"/>
      <w:numFmt w:val="bullet"/>
      <w:lvlText w:val="o"/>
      <w:lvlJc w:val="left"/>
      <w:pPr>
        <w:ind w:left="1440" w:hanging="360"/>
      </w:pPr>
      <w:rPr>
        <w:rFonts w:ascii="Courier New" w:hAnsi="Courier New" w:cs="Courier New" w:hint="default"/>
      </w:rPr>
    </w:lvl>
    <w:lvl w:ilvl="2" w:tplc="0576F30C" w:tentative="1">
      <w:start w:val="1"/>
      <w:numFmt w:val="bullet"/>
      <w:lvlText w:val=""/>
      <w:lvlJc w:val="left"/>
      <w:pPr>
        <w:ind w:left="2160" w:hanging="360"/>
      </w:pPr>
      <w:rPr>
        <w:rFonts w:ascii="Wingdings" w:hAnsi="Wingdings" w:hint="default"/>
      </w:rPr>
    </w:lvl>
    <w:lvl w:ilvl="3" w:tplc="95E629B6" w:tentative="1">
      <w:start w:val="1"/>
      <w:numFmt w:val="bullet"/>
      <w:lvlText w:val=""/>
      <w:lvlJc w:val="left"/>
      <w:pPr>
        <w:ind w:left="2880" w:hanging="360"/>
      </w:pPr>
      <w:rPr>
        <w:rFonts w:ascii="Symbol" w:hAnsi="Symbol" w:hint="default"/>
      </w:rPr>
    </w:lvl>
    <w:lvl w:ilvl="4" w:tplc="9BFEFA44" w:tentative="1">
      <w:start w:val="1"/>
      <w:numFmt w:val="bullet"/>
      <w:lvlText w:val="o"/>
      <w:lvlJc w:val="left"/>
      <w:pPr>
        <w:ind w:left="3600" w:hanging="360"/>
      </w:pPr>
      <w:rPr>
        <w:rFonts w:ascii="Courier New" w:hAnsi="Courier New" w:cs="Courier New" w:hint="default"/>
      </w:rPr>
    </w:lvl>
    <w:lvl w:ilvl="5" w:tplc="C34E1CD8" w:tentative="1">
      <w:start w:val="1"/>
      <w:numFmt w:val="bullet"/>
      <w:lvlText w:val=""/>
      <w:lvlJc w:val="left"/>
      <w:pPr>
        <w:ind w:left="4320" w:hanging="360"/>
      </w:pPr>
      <w:rPr>
        <w:rFonts w:ascii="Wingdings" w:hAnsi="Wingdings" w:hint="default"/>
      </w:rPr>
    </w:lvl>
    <w:lvl w:ilvl="6" w:tplc="055CE0AC" w:tentative="1">
      <w:start w:val="1"/>
      <w:numFmt w:val="bullet"/>
      <w:lvlText w:val=""/>
      <w:lvlJc w:val="left"/>
      <w:pPr>
        <w:ind w:left="5040" w:hanging="360"/>
      </w:pPr>
      <w:rPr>
        <w:rFonts w:ascii="Symbol" w:hAnsi="Symbol" w:hint="default"/>
      </w:rPr>
    </w:lvl>
    <w:lvl w:ilvl="7" w:tplc="CE90F9E6" w:tentative="1">
      <w:start w:val="1"/>
      <w:numFmt w:val="bullet"/>
      <w:lvlText w:val="o"/>
      <w:lvlJc w:val="left"/>
      <w:pPr>
        <w:ind w:left="5760" w:hanging="360"/>
      </w:pPr>
      <w:rPr>
        <w:rFonts w:ascii="Courier New" w:hAnsi="Courier New" w:cs="Courier New" w:hint="default"/>
      </w:rPr>
    </w:lvl>
    <w:lvl w:ilvl="8" w:tplc="97344A84" w:tentative="1">
      <w:start w:val="1"/>
      <w:numFmt w:val="bullet"/>
      <w:lvlText w:val=""/>
      <w:lvlJc w:val="left"/>
      <w:pPr>
        <w:ind w:left="6480" w:hanging="360"/>
      </w:pPr>
      <w:rPr>
        <w:rFonts w:ascii="Wingdings" w:hAnsi="Wingdings" w:hint="default"/>
      </w:rPr>
    </w:lvl>
  </w:abstractNum>
  <w:abstractNum w:abstractNumId="2">
    <w:nsid w:val="2D5E27FC"/>
    <w:multiLevelType w:val="hybridMultilevel"/>
    <w:tmpl w:val="41B2D456"/>
    <w:lvl w:ilvl="0" w:tplc="5D04FE88">
      <w:start w:val="1"/>
      <w:numFmt w:val="bullet"/>
      <w:lvlText w:val=""/>
      <w:lvlJc w:val="left"/>
      <w:pPr>
        <w:ind w:left="720" w:hanging="360"/>
      </w:pPr>
      <w:rPr>
        <w:rFonts w:ascii="Symbol" w:hAnsi="Symbol" w:hint="default"/>
      </w:rPr>
    </w:lvl>
    <w:lvl w:ilvl="1" w:tplc="3DB22B00" w:tentative="1">
      <w:start w:val="1"/>
      <w:numFmt w:val="bullet"/>
      <w:lvlText w:val="o"/>
      <w:lvlJc w:val="left"/>
      <w:pPr>
        <w:ind w:left="1440" w:hanging="360"/>
      </w:pPr>
      <w:rPr>
        <w:rFonts w:ascii="Courier New" w:hAnsi="Courier New" w:cs="Courier New" w:hint="default"/>
      </w:rPr>
    </w:lvl>
    <w:lvl w:ilvl="2" w:tplc="1E749F7E" w:tentative="1">
      <w:start w:val="1"/>
      <w:numFmt w:val="bullet"/>
      <w:lvlText w:val=""/>
      <w:lvlJc w:val="left"/>
      <w:pPr>
        <w:ind w:left="2160" w:hanging="360"/>
      </w:pPr>
      <w:rPr>
        <w:rFonts w:ascii="Wingdings" w:hAnsi="Wingdings" w:hint="default"/>
      </w:rPr>
    </w:lvl>
    <w:lvl w:ilvl="3" w:tplc="30C8CC58" w:tentative="1">
      <w:start w:val="1"/>
      <w:numFmt w:val="bullet"/>
      <w:lvlText w:val=""/>
      <w:lvlJc w:val="left"/>
      <w:pPr>
        <w:ind w:left="2880" w:hanging="360"/>
      </w:pPr>
      <w:rPr>
        <w:rFonts w:ascii="Symbol" w:hAnsi="Symbol" w:hint="default"/>
      </w:rPr>
    </w:lvl>
    <w:lvl w:ilvl="4" w:tplc="C87A8DB4" w:tentative="1">
      <w:start w:val="1"/>
      <w:numFmt w:val="bullet"/>
      <w:lvlText w:val="o"/>
      <w:lvlJc w:val="left"/>
      <w:pPr>
        <w:ind w:left="3600" w:hanging="360"/>
      </w:pPr>
      <w:rPr>
        <w:rFonts w:ascii="Courier New" w:hAnsi="Courier New" w:cs="Courier New" w:hint="default"/>
      </w:rPr>
    </w:lvl>
    <w:lvl w:ilvl="5" w:tplc="A19EA70C" w:tentative="1">
      <w:start w:val="1"/>
      <w:numFmt w:val="bullet"/>
      <w:lvlText w:val=""/>
      <w:lvlJc w:val="left"/>
      <w:pPr>
        <w:ind w:left="4320" w:hanging="360"/>
      </w:pPr>
      <w:rPr>
        <w:rFonts w:ascii="Wingdings" w:hAnsi="Wingdings" w:hint="default"/>
      </w:rPr>
    </w:lvl>
    <w:lvl w:ilvl="6" w:tplc="1AA20F1E" w:tentative="1">
      <w:start w:val="1"/>
      <w:numFmt w:val="bullet"/>
      <w:lvlText w:val=""/>
      <w:lvlJc w:val="left"/>
      <w:pPr>
        <w:ind w:left="5040" w:hanging="360"/>
      </w:pPr>
      <w:rPr>
        <w:rFonts w:ascii="Symbol" w:hAnsi="Symbol" w:hint="default"/>
      </w:rPr>
    </w:lvl>
    <w:lvl w:ilvl="7" w:tplc="4AF6279C" w:tentative="1">
      <w:start w:val="1"/>
      <w:numFmt w:val="bullet"/>
      <w:lvlText w:val="o"/>
      <w:lvlJc w:val="left"/>
      <w:pPr>
        <w:ind w:left="5760" w:hanging="360"/>
      </w:pPr>
      <w:rPr>
        <w:rFonts w:ascii="Courier New" w:hAnsi="Courier New" w:cs="Courier New" w:hint="default"/>
      </w:rPr>
    </w:lvl>
    <w:lvl w:ilvl="8" w:tplc="10DAF606" w:tentative="1">
      <w:start w:val="1"/>
      <w:numFmt w:val="bullet"/>
      <w:lvlText w:val=""/>
      <w:lvlJc w:val="left"/>
      <w:pPr>
        <w:ind w:left="6480" w:hanging="360"/>
      </w:pPr>
      <w:rPr>
        <w:rFonts w:ascii="Wingdings" w:hAnsi="Wingdings" w:hint="default"/>
      </w:rPr>
    </w:lvl>
  </w:abstractNum>
  <w:abstractNum w:abstractNumId="3">
    <w:nsid w:val="2FBA1CE9"/>
    <w:multiLevelType w:val="hybridMultilevel"/>
    <w:tmpl w:val="8C620B56"/>
    <w:lvl w:ilvl="0" w:tplc="EE5834FA">
      <w:start w:val="1"/>
      <w:numFmt w:val="bullet"/>
      <w:lvlText w:val=""/>
      <w:lvlJc w:val="left"/>
      <w:pPr>
        <w:ind w:left="720" w:hanging="360"/>
      </w:pPr>
      <w:rPr>
        <w:rFonts w:ascii="Symbol" w:hAnsi="Symbol" w:hint="default"/>
      </w:rPr>
    </w:lvl>
    <w:lvl w:ilvl="1" w:tplc="AC70DDF4" w:tentative="1">
      <w:start w:val="1"/>
      <w:numFmt w:val="bullet"/>
      <w:lvlText w:val="o"/>
      <w:lvlJc w:val="left"/>
      <w:pPr>
        <w:ind w:left="1440" w:hanging="360"/>
      </w:pPr>
      <w:rPr>
        <w:rFonts w:ascii="Courier New" w:hAnsi="Courier New" w:cs="Courier New" w:hint="default"/>
      </w:rPr>
    </w:lvl>
    <w:lvl w:ilvl="2" w:tplc="7D2EBAD8" w:tentative="1">
      <w:start w:val="1"/>
      <w:numFmt w:val="bullet"/>
      <w:lvlText w:val=""/>
      <w:lvlJc w:val="left"/>
      <w:pPr>
        <w:ind w:left="2160" w:hanging="360"/>
      </w:pPr>
      <w:rPr>
        <w:rFonts w:ascii="Wingdings" w:hAnsi="Wingdings" w:hint="default"/>
      </w:rPr>
    </w:lvl>
    <w:lvl w:ilvl="3" w:tplc="90A691CA" w:tentative="1">
      <w:start w:val="1"/>
      <w:numFmt w:val="bullet"/>
      <w:lvlText w:val=""/>
      <w:lvlJc w:val="left"/>
      <w:pPr>
        <w:ind w:left="2880" w:hanging="360"/>
      </w:pPr>
      <w:rPr>
        <w:rFonts w:ascii="Symbol" w:hAnsi="Symbol" w:hint="default"/>
      </w:rPr>
    </w:lvl>
    <w:lvl w:ilvl="4" w:tplc="712C036A" w:tentative="1">
      <w:start w:val="1"/>
      <w:numFmt w:val="bullet"/>
      <w:lvlText w:val="o"/>
      <w:lvlJc w:val="left"/>
      <w:pPr>
        <w:ind w:left="3600" w:hanging="360"/>
      </w:pPr>
      <w:rPr>
        <w:rFonts w:ascii="Courier New" w:hAnsi="Courier New" w:cs="Courier New" w:hint="default"/>
      </w:rPr>
    </w:lvl>
    <w:lvl w:ilvl="5" w:tplc="630642B8" w:tentative="1">
      <w:start w:val="1"/>
      <w:numFmt w:val="bullet"/>
      <w:lvlText w:val=""/>
      <w:lvlJc w:val="left"/>
      <w:pPr>
        <w:ind w:left="4320" w:hanging="360"/>
      </w:pPr>
      <w:rPr>
        <w:rFonts w:ascii="Wingdings" w:hAnsi="Wingdings" w:hint="default"/>
      </w:rPr>
    </w:lvl>
    <w:lvl w:ilvl="6" w:tplc="1AD26BC0" w:tentative="1">
      <w:start w:val="1"/>
      <w:numFmt w:val="bullet"/>
      <w:lvlText w:val=""/>
      <w:lvlJc w:val="left"/>
      <w:pPr>
        <w:ind w:left="5040" w:hanging="360"/>
      </w:pPr>
      <w:rPr>
        <w:rFonts w:ascii="Symbol" w:hAnsi="Symbol" w:hint="default"/>
      </w:rPr>
    </w:lvl>
    <w:lvl w:ilvl="7" w:tplc="0E6CBE9A" w:tentative="1">
      <w:start w:val="1"/>
      <w:numFmt w:val="bullet"/>
      <w:lvlText w:val="o"/>
      <w:lvlJc w:val="left"/>
      <w:pPr>
        <w:ind w:left="5760" w:hanging="360"/>
      </w:pPr>
      <w:rPr>
        <w:rFonts w:ascii="Courier New" w:hAnsi="Courier New" w:cs="Courier New" w:hint="default"/>
      </w:rPr>
    </w:lvl>
    <w:lvl w:ilvl="8" w:tplc="B41E98E2" w:tentative="1">
      <w:start w:val="1"/>
      <w:numFmt w:val="bullet"/>
      <w:lvlText w:val=""/>
      <w:lvlJc w:val="left"/>
      <w:pPr>
        <w:ind w:left="6480" w:hanging="360"/>
      </w:pPr>
      <w:rPr>
        <w:rFonts w:ascii="Wingdings" w:hAnsi="Wingdings" w:hint="default"/>
      </w:rPr>
    </w:lvl>
  </w:abstractNum>
  <w:abstractNum w:abstractNumId="4">
    <w:nsid w:val="333772CC"/>
    <w:multiLevelType w:val="hybridMultilevel"/>
    <w:tmpl w:val="8D186788"/>
    <w:lvl w:ilvl="0" w:tplc="0624E816">
      <w:numFmt w:val="bullet"/>
      <w:lvlText w:val="-"/>
      <w:lvlJc w:val="left"/>
      <w:pPr>
        <w:ind w:left="720" w:hanging="360"/>
      </w:pPr>
      <w:rPr>
        <w:rFonts w:ascii="Times New Roman" w:eastAsia="Calibri" w:hAnsi="Times New Roman" w:cs="Times New Roman" w:hint="default"/>
      </w:rPr>
    </w:lvl>
    <w:lvl w:ilvl="1" w:tplc="5ABAFD1E" w:tentative="1">
      <w:start w:val="1"/>
      <w:numFmt w:val="bullet"/>
      <w:lvlText w:val="o"/>
      <w:lvlJc w:val="left"/>
      <w:pPr>
        <w:ind w:left="1440" w:hanging="360"/>
      </w:pPr>
      <w:rPr>
        <w:rFonts w:ascii="Courier New" w:hAnsi="Courier New" w:cs="Courier New" w:hint="default"/>
      </w:rPr>
    </w:lvl>
    <w:lvl w:ilvl="2" w:tplc="1C8228BE" w:tentative="1">
      <w:start w:val="1"/>
      <w:numFmt w:val="bullet"/>
      <w:lvlText w:val=""/>
      <w:lvlJc w:val="left"/>
      <w:pPr>
        <w:ind w:left="2160" w:hanging="360"/>
      </w:pPr>
      <w:rPr>
        <w:rFonts w:ascii="Wingdings" w:hAnsi="Wingdings" w:hint="default"/>
      </w:rPr>
    </w:lvl>
    <w:lvl w:ilvl="3" w:tplc="4A3E947C" w:tentative="1">
      <w:start w:val="1"/>
      <w:numFmt w:val="bullet"/>
      <w:lvlText w:val=""/>
      <w:lvlJc w:val="left"/>
      <w:pPr>
        <w:ind w:left="2880" w:hanging="360"/>
      </w:pPr>
      <w:rPr>
        <w:rFonts w:ascii="Symbol" w:hAnsi="Symbol" w:hint="default"/>
      </w:rPr>
    </w:lvl>
    <w:lvl w:ilvl="4" w:tplc="E3F60944" w:tentative="1">
      <w:start w:val="1"/>
      <w:numFmt w:val="bullet"/>
      <w:lvlText w:val="o"/>
      <w:lvlJc w:val="left"/>
      <w:pPr>
        <w:ind w:left="3600" w:hanging="360"/>
      </w:pPr>
      <w:rPr>
        <w:rFonts w:ascii="Courier New" w:hAnsi="Courier New" w:cs="Courier New" w:hint="default"/>
      </w:rPr>
    </w:lvl>
    <w:lvl w:ilvl="5" w:tplc="BD783F54" w:tentative="1">
      <w:start w:val="1"/>
      <w:numFmt w:val="bullet"/>
      <w:lvlText w:val=""/>
      <w:lvlJc w:val="left"/>
      <w:pPr>
        <w:ind w:left="4320" w:hanging="360"/>
      </w:pPr>
      <w:rPr>
        <w:rFonts w:ascii="Wingdings" w:hAnsi="Wingdings" w:hint="default"/>
      </w:rPr>
    </w:lvl>
    <w:lvl w:ilvl="6" w:tplc="CC46463E" w:tentative="1">
      <w:start w:val="1"/>
      <w:numFmt w:val="bullet"/>
      <w:lvlText w:val=""/>
      <w:lvlJc w:val="left"/>
      <w:pPr>
        <w:ind w:left="5040" w:hanging="360"/>
      </w:pPr>
      <w:rPr>
        <w:rFonts w:ascii="Symbol" w:hAnsi="Symbol" w:hint="default"/>
      </w:rPr>
    </w:lvl>
    <w:lvl w:ilvl="7" w:tplc="4DDEB4AE" w:tentative="1">
      <w:start w:val="1"/>
      <w:numFmt w:val="bullet"/>
      <w:lvlText w:val="o"/>
      <w:lvlJc w:val="left"/>
      <w:pPr>
        <w:ind w:left="5760" w:hanging="360"/>
      </w:pPr>
      <w:rPr>
        <w:rFonts w:ascii="Courier New" w:hAnsi="Courier New" w:cs="Courier New" w:hint="default"/>
      </w:rPr>
    </w:lvl>
    <w:lvl w:ilvl="8" w:tplc="23B425FA" w:tentative="1">
      <w:start w:val="1"/>
      <w:numFmt w:val="bullet"/>
      <w:lvlText w:val=""/>
      <w:lvlJc w:val="left"/>
      <w:pPr>
        <w:ind w:left="6480" w:hanging="360"/>
      </w:pPr>
      <w:rPr>
        <w:rFonts w:ascii="Wingdings" w:hAnsi="Wingdings" w:hint="default"/>
      </w:rPr>
    </w:lvl>
  </w:abstractNum>
  <w:abstractNum w:abstractNumId="5">
    <w:nsid w:val="4B3C6F65"/>
    <w:multiLevelType w:val="hybridMultilevel"/>
    <w:tmpl w:val="469E8E40"/>
    <w:lvl w:ilvl="0" w:tplc="9384DCD0">
      <w:start w:val="1"/>
      <w:numFmt w:val="decimal"/>
      <w:lvlText w:val="%1."/>
      <w:lvlJc w:val="left"/>
      <w:pPr>
        <w:ind w:left="720" w:hanging="360"/>
      </w:pPr>
      <w:rPr>
        <w:rFonts w:cs="Arial" w:hint="default"/>
      </w:rPr>
    </w:lvl>
    <w:lvl w:ilvl="1" w:tplc="9BDA6F56" w:tentative="1">
      <w:start w:val="1"/>
      <w:numFmt w:val="lowerLetter"/>
      <w:lvlText w:val="%2."/>
      <w:lvlJc w:val="left"/>
      <w:pPr>
        <w:ind w:left="1440" w:hanging="360"/>
      </w:pPr>
    </w:lvl>
    <w:lvl w:ilvl="2" w:tplc="AA5E8DB2" w:tentative="1">
      <w:start w:val="1"/>
      <w:numFmt w:val="lowerRoman"/>
      <w:lvlText w:val="%3."/>
      <w:lvlJc w:val="right"/>
      <w:pPr>
        <w:ind w:left="2160" w:hanging="180"/>
      </w:pPr>
    </w:lvl>
    <w:lvl w:ilvl="3" w:tplc="775EB864" w:tentative="1">
      <w:start w:val="1"/>
      <w:numFmt w:val="decimal"/>
      <w:lvlText w:val="%4."/>
      <w:lvlJc w:val="left"/>
      <w:pPr>
        <w:ind w:left="2880" w:hanging="360"/>
      </w:pPr>
    </w:lvl>
    <w:lvl w:ilvl="4" w:tplc="5DD66EE4" w:tentative="1">
      <w:start w:val="1"/>
      <w:numFmt w:val="lowerLetter"/>
      <w:lvlText w:val="%5."/>
      <w:lvlJc w:val="left"/>
      <w:pPr>
        <w:ind w:left="3600" w:hanging="360"/>
      </w:pPr>
    </w:lvl>
    <w:lvl w:ilvl="5" w:tplc="C2085016" w:tentative="1">
      <w:start w:val="1"/>
      <w:numFmt w:val="lowerRoman"/>
      <w:lvlText w:val="%6."/>
      <w:lvlJc w:val="right"/>
      <w:pPr>
        <w:ind w:left="4320" w:hanging="180"/>
      </w:pPr>
    </w:lvl>
    <w:lvl w:ilvl="6" w:tplc="D464983A" w:tentative="1">
      <w:start w:val="1"/>
      <w:numFmt w:val="decimal"/>
      <w:lvlText w:val="%7."/>
      <w:lvlJc w:val="left"/>
      <w:pPr>
        <w:ind w:left="5040" w:hanging="360"/>
      </w:pPr>
    </w:lvl>
    <w:lvl w:ilvl="7" w:tplc="5810BFEC" w:tentative="1">
      <w:start w:val="1"/>
      <w:numFmt w:val="lowerLetter"/>
      <w:lvlText w:val="%8."/>
      <w:lvlJc w:val="left"/>
      <w:pPr>
        <w:ind w:left="5760" w:hanging="360"/>
      </w:pPr>
    </w:lvl>
    <w:lvl w:ilvl="8" w:tplc="34341AC0" w:tentative="1">
      <w:start w:val="1"/>
      <w:numFmt w:val="lowerRoman"/>
      <w:lvlText w:val="%9."/>
      <w:lvlJc w:val="right"/>
      <w:pPr>
        <w:ind w:left="6480" w:hanging="180"/>
      </w:pPr>
    </w:lvl>
  </w:abstractNum>
  <w:abstractNum w:abstractNumId="6">
    <w:nsid w:val="54CF47C3"/>
    <w:multiLevelType w:val="multilevel"/>
    <w:tmpl w:val="321CB962"/>
    <w:lvl w:ilvl="0">
      <w:start w:val="1"/>
      <w:numFmt w:val="bullet"/>
      <w:pStyle w:val="Puceshirarchisation"/>
      <w:lvlText w:val=""/>
      <w:lvlJc w:val="left"/>
      <w:pPr>
        <w:tabs>
          <w:tab w:val="num" w:pos="432"/>
        </w:tabs>
        <w:ind w:left="432" w:hanging="432"/>
      </w:pPr>
      <w:rPr>
        <w:rFonts w:ascii="Symbol" w:hAnsi="Symbol" w:hint="default"/>
        <w:sz w:val="22"/>
      </w:rPr>
    </w:lvl>
    <w:lvl w:ilvl="1">
      <w:start w:val="1"/>
      <w:numFmt w:val="bullet"/>
      <w:lvlText w:val="—"/>
      <w:lvlJc w:val="left"/>
      <w:pPr>
        <w:tabs>
          <w:tab w:val="num" w:pos="864"/>
        </w:tabs>
        <w:ind w:left="864" w:hanging="432"/>
      </w:pPr>
      <w:rPr>
        <w:rFonts w:ascii="Times New Roman" w:hAnsi="Times New Roman" w:hint="default"/>
        <w:sz w:val="20"/>
      </w:rPr>
    </w:lvl>
    <w:lvl w:ilvl="2">
      <w:start w:val="1"/>
      <w:numFmt w:val="bullet"/>
      <w:lvlText w:val="–"/>
      <w:lvlJc w:val="left"/>
      <w:pPr>
        <w:tabs>
          <w:tab w:val="num" w:pos="1296"/>
        </w:tabs>
        <w:ind w:left="1296" w:hanging="432"/>
      </w:pPr>
      <w:rPr>
        <w:rFonts w:ascii="Times New Roman" w:hAnsi="Times New Roman" w:hint="default"/>
      </w:rPr>
    </w:lvl>
    <w:lvl w:ilvl="3">
      <w:start w:val="1"/>
      <w:numFmt w:val="bullet"/>
      <w:lvlText w:val="◇"/>
      <w:lvlJc w:val="left"/>
      <w:pPr>
        <w:tabs>
          <w:tab w:val="num" w:pos="1728"/>
        </w:tabs>
        <w:ind w:left="1728" w:hanging="432"/>
      </w:pPr>
      <w:rPr>
        <w:rFonts w:ascii="Lucida Sans Unicode" w:hAnsi="Lucida Sans Unicode" w:hint="default"/>
        <w:sz w:val="20"/>
      </w:rPr>
    </w:lvl>
    <w:lvl w:ilvl="4">
      <w:start w:val="1"/>
      <w:numFmt w:val="bullet"/>
      <w:lvlText w:val="◆"/>
      <w:lvlJc w:val="left"/>
      <w:pPr>
        <w:tabs>
          <w:tab w:val="num" w:pos="2160"/>
        </w:tabs>
        <w:ind w:left="2160" w:hanging="432"/>
      </w:pPr>
      <w:rPr>
        <w:rFonts w:ascii="Lucida Sans Unicode" w:hAnsi="Lucida Sans Unicode" w:hint="default"/>
        <w:sz w:val="18"/>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nsid w:val="78FF28DD"/>
    <w:multiLevelType w:val="hybridMultilevel"/>
    <w:tmpl w:val="6930E550"/>
    <w:lvl w:ilvl="0" w:tplc="BE8219DC">
      <w:start w:val="1"/>
      <w:numFmt w:val="bullet"/>
      <w:lvlText w:val=""/>
      <w:lvlJc w:val="left"/>
      <w:pPr>
        <w:ind w:left="720" w:hanging="360"/>
      </w:pPr>
      <w:rPr>
        <w:rFonts w:ascii="Symbol" w:hAnsi="Symbol" w:hint="default"/>
      </w:rPr>
    </w:lvl>
    <w:lvl w:ilvl="1" w:tplc="8E18984E" w:tentative="1">
      <w:start w:val="1"/>
      <w:numFmt w:val="bullet"/>
      <w:lvlText w:val="o"/>
      <w:lvlJc w:val="left"/>
      <w:pPr>
        <w:ind w:left="1440" w:hanging="360"/>
      </w:pPr>
      <w:rPr>
        <w:rFonts w:ascii="Courier New" w:hAnsi="Courier New" w:cs="Courier New" w:hint="default"/>
      </w:rPr>
    </w:lvl>
    <w:lvl w:ilvl="2" w:tplc="6A6E9B2E" w:tentative="1">
      <w:start w:val="1"/>
      <w:numFmt w:val="bullet"/>
      <w:lvlText w:val=""/>
      <w:lvlJc w:val="left"/>
      <w:pPr>
        <w:ind w:left="2160" w:hanging="360"/>
      </w:pPr>
      <w:rPr>
        <w:rFonts w:ascii="Wingdings" w:hAnsi="Wingdings" w:hint="default"/>
      </w:rPr>
    </w:lvl>
    <w:lvl w:ilvl="3" w:tplc="AFC0E554" w:tentative="1">
      <w:start w:val="1"/>
      <w:numFmt w:val="bullet"/>
      <w:lvlText w:val=""/>
      <w:lvlJc w:val="left"/>
      <w:pPr>
        <w:ind w:left="2880" w:hanging="360"/>
      </w:pPr>
      <w:rPr>
        <w:rFonts w:ascii="Symbol" w:hAnsi="Symbol" w:hint="default"/>
      </w:rPr>
    </w:lvl>
    <w:lvl w:ilvl="4" w:tplc="7EAE55B0" w:tentative="1">
      <w:start w:val="1"/>
      <w:numFmt w:val="bullet"/>
      <w:lvlText w:val="o"/>
      <w:lvlJc w:val="left"/>
      <w:pPr>
        <w:ind w:left="3600" w:hanging="360"/>
      </w:pPr>
      <w:rPr>
        <w:rFonts w:ascii="Courier New" w:hAnsi="Courier New" w:cs="Courier New" w:hint="default"/>
      </w:rPr>
    </w:lvl>
    <w:lvl w:ilvl="5" w:tplc="9A7C0DAC" w:tentative="1">
      <w:start w:val="1"/>
      <w:numFmt w:val="bullet"/>
      <w:lvlText w:val=""/>
      <w:lvlJc w:val="left"/>
      <w:pPr>
        <w:ind w:left="4320" w:hanging="360"/>
      </w:pPr>
      <w:rPr>
        <w:rFonts w:ascii="Wingdings" w:hAnsi="Wingdings" w:hint="default"/>
      </w:rPr>
    </w:lvl>
    <w:lvl w:ilvl="6" w:tplc="E2823FD2" w:tentative="1">
      <w:start w:val="1"/>
      <w:numFmt w:val="bullet"/>
      <w:lvlText w:val=""/>
      <w:lvlJc w:val="left"/>
      <w:pPr>
        <w:ind w:left="5040" w:hanging="360"/>
      </w:pPr>
      <w:rPr>
        <w:rFonts w:ascii="Symbol" w:hAnsi="Symbol" w:hint="default"/>
      </w:rPr>
    </w:lvl>
    <w:lvl w:ilvl="7" w:tplc="D5FCBAD6" w:tentative="1">
      <w:start w:val="1"/>
      <w:numFmt w:val="bullet"/>
      <w:lvlText w:val="o"/>
      <w:lvlJc w:val="left"/>
      <w:pPr>
        <w:ind w:left="5760" w:hanging="360"/>
      </w:pPr>
      <w:rPr>
        <w:rFonts w:ascii="Courier New" w:hAnsi="Courier New" w:cs="Courier New" w:hint="default"/>
      </w:rPr>
    </w:lvl>
    <w:lvl w:ilvl="8" w:tplc="36AE1CAE"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42"/>
    <w:rsid w:val="000A17C5"/>
    <w:rsid w:val="000E60B4"/>
    <w:rsid w:val="001331D2"/>
    <w:rsid w:val="001C02A0"/>
    <w:rsid w:val="001C7846"/>
    <w:rsid w:val="001F0341"/>
    <w:rsid w:val="002574F2"/>
    <w:rsid w:val="003B3542"/>
    <w:rsid w:val="003C0D78"/>
    <w:rsid w:val="003E0FC9"/>
    <w:rsid w:val="0042780C"/>
    <w:rsid w:val="00447CC1"/>
    <w:rsid w:val="00452650"/>
    <w:rsid w:val="00496E0B"/>
    <w:rsid w:val="004C5540"/>
    <w:rsid w:val="004F4DDC"/>
    <w:rsid w:val="005209AC"/>
    <w:rsid w:val="00535251"/>
    <w:rsid w:val="00565397"/>
    <w:rsid w:val="0058269B"/>
    <w:rsid w:val="00611808"/>
    <w:rsid w:val="006A3EAD"/>
    <w:rsid w:val="006D1406"/>
    <w:rsid w:val="006D2DFA"/>
    <w:rsid w:val="006F0AF5"/>
    <w:rsid w:val="007348DF"/>
    <w:rsid w:val="008335F2"/>
    <w:rsid w:val="00897AFC"/>
    <w:rsid w:val="008F7445"/>
    <w:rsid w:val="009B4FBA"/>
    <w:rsid w:val="00A00A7E"/>
    <w:rsid w:val="00A62406"/>
    <w:rsid w:val="00A825D6"/>
    <w:rsid w:val="00BA7131"/>
    <w:rsid w:val="00BB7156"/>
    <w:rsid w:val="00BF27BB"/>
    <w:rsid w:val="00C61730"/>
    <w:rsid w:val="00CE38EF"/>
    <w:rsid w:val="00D025F6"/>
    <w:rsid w:val="00D16C11"/>
    <w:rsid w:val="00D71305"/>
    <w:rsid w:val="00D96720"/>
    <w:rsid w:val="00DE61D1"/>
    <w:rsid w:val="00DF4FFB"/>
    <w:rsid w:val="00E27EE2"/>
    <w:rsid w:val="00E43CD8"/>
    <w:rsid w:val="00E710F2"/>
    <w:rsid w:val="00E8062D"/>
    <w:rsid w:val="00E910C3"/>
    <w:rsid w:val="00EE2C50"/>
    <w:rsid w:val="00EE2D03"/>
    <w:rsid w:val="00EE42CB"/>
    <w:rsid w:val="00F16F05"/>
    <w:rsid w:val="00FF5E76"/>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20"/>
    <w:pPr>
      <w:spacing w:after="0" w:line="240" w:lineRule="auto"/>
      <w:jc w:val="both"/>
    </w:pPr>
    <w:rPr>
      <w:rFonts w:ascii="Arial" w:eastAsia="Times New Roman" w:hAnsi="Arial" w:cs="Arial"/>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54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hirarchisation">
    <w:name w:val="Puces (hiérarchisation)"/>
    <w:basedOn w:val="Normal"/>
    <w:link w:val="PuceshirarchisationCarCar"/>
    <w:rsid w:val="003B3542"/>
    <w:pPr>
      <w:numPr>
        <w:numId w:val="1"/>
      </w:numPr>
      <w:spacing w:after="240"/>
    </w:pPr>
  </w:style>
  <w:style w:type="paragraph" w:styleId="ListParagraph">
    <w:name w:val="List Paragraph"/>
    <w:aliases w:val="Puces,sous-titre"/>
    <w:basedOn w:val="Normal"/>
    <w:link w:val="ListParagraphChar"/>
    <w:uiPriority w:val="34"/>
    <w:qFormat/>
    <w:rsid w:val="003B3542"/>
    <w:pPr>
      <w:ind w:left="720"/>
      <w:contextualSpacing/>
      <w:jc w:val="left"/>
    </w:pPr>
    <w:rPr>
      <w:rFonts w:ascii="Times New Roman" w:hAnsi="Times New Roman" w:cs="Times New Roman"/>
    </w:rPr>
  </w:style>
  <w:style w:type="character" w:customStyle="1" w:styleId="PuceshirarchisationCarCar">
    <w:name w:val="Puces (hiérarchisation) Car Car"/>
    <w:link w:val="Puceshirarchisation"/>
    <w:rsid w:val="003B3542"/>
    <w:rPr>
      <w:rFonts w:ascii="Arial" w:eastAsia="Times New Roman" w:hAnsi="Arial" w:cs="Arial"/>
      <w:sz w:val="24"/>
      <w:szCs w:val="24"/>
      <w:lang w:eastAsia="fr-CA"/>
    </w:rPr>
  </w:style>
  <w:style w:type="character" w:styleId="Hyperlink">
    <w:name w:val="Hyperlink"/>
    <w:basedOn w:val="DefaultParagraphFont"/>
    <w:uiPriority w:val="99"/>
    <w:unhideWhenUsed/>
    <w:rsid w:val="003B3542"/>
    <w:rPr>
      <w:color w:val="0000FF"/>
      <w:u w:val="single"/>
    </w:rPr>
  </w:style>
  <w:style w:type="character" w:customStyle="1" w:styleId="ListParagraphChar">
    <w:name w:val="List Paragraph Char"/>
    <w:aliases w:val="Puces Char,sous-titre Char"/>
    <w:basedOn w:val="DefaultParagraphFont"/>
    <w:link w:val="ListParagraph"/>
    <w:uiPriority w:val="34"/>
    <w:rsid w:val="003B3542"/>
    <w:rPr>
      <w:rFonts w:ascii="Times New Roman" w:eastAsia="Times New Roman" w:hAnsi="Times New Roman" w:cs="Times New Roman"/>
      <w:sz w:val="24"/>
      <w:szCs w:val="24"/>
      <w:lang w:eastAsia="fr-CA"/>
    </w:rPr>
  </w:style>
  <w:style w:type="paragraph" w:customStyle="1" w:styleId="Normal0">
    <w:name w:val="[Normal]"/>
    <w:rsid w:val="003B3542"/>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A825D6"/>
    <w:pPr>
      <w:tabs>
        <w:tab w:val="center" w:pos="4703"/>
        <w:tab w:val="right" w:pos="9406"/>
      </w:tabs>
    </w:pPr>
  </w:style>
  <w:style w:type="character" w:customStyle="1" w:styleId="HeaderChar">
    <w:name w:val="Header Char"/>
    <w:basedOn w:val="DefaultParagraphFont"/>
    <w:link w:val="Header"/>
    <w:uiPriority w:val="99"/>
    <w:rsid w:val="00A825D6"/>
    <w:rPr>
      <w:rFonts w:ascii="Arial" w:eastAsia="Times New Roman" w:hAnsi="Arial" w:cs="Arial"/>
      <w:sz w:val="24"/>
      <w:szCs w:val="24"/>
      <w:lang w:eastAsia="fr-CA"/>
    </w:rPr>
  </w:style>
  <w:style w:type="paragraph" w:styleId="Footer">
    <w:name w:val="footer"/>
    <w:basedOn w:val="Normal"/>
    <w:link w:val="FooterChar"/>
    <w:uiPriority w:val="99"/>
    <w:unhideWhenUsed/>
    <w:rsid w:val="00A825D6"/>
    <w:pPr>
      <w:tabs>
        <w:tab w:val="center" w:pos="4703"/>
        <w:tab w:val="right" w:pos="9406"/>
      </w:tabs>
    </w:pPr>
  </w:style>
  <w:style w:type="character" w:customStyle="1" w:styleId="FooterChar">
    <w:name w:val="Footer Char"/>
    <w:basedOn w:val="DefaultParagraphFont"/>
    <w:link w:val="Footer"/>
    <w:uiPriority w:val="99"/>
    <w:rsid w:val="00A825D6"/>
    <w:rPr>
      <w:rFonts w:ascii="Arial" w:eastAsia="Times New Roman" w:hAnsi="Arial" w:cs="Arial"/>
      <w:sz w:val="24"/>
      <w:szCs w:val="24"/>
      <w:lang w:eastAsia="fr-CA"/>
    </w:rPr>
  </w:style>
  <w:style w:type="paragraph" w:styleId="BalloonText">
    <w:name w:val="Balloon Text"/>
    <w:basedOn w:val="Normal"/>
    <w:link w:val="BalloonTextChar"/>
    <w:uiPriority w:val="99"/>
    <w:semiHidden/>
    <w:unhideWhenUsed/>
    <w:rsid w:val="00C61730"/>
    <w:rPr>
      <w:rFonts w:ascii="Tahoma" w:hAnsi="Tahoma" w:cs="Tahoma"/>
      <w:sz w:val="16"/>
      <w:szCs w:val="16"/>
    </w:rPr>
  </w:style>
  <w:style w:type="character" w:customStyle="1" w:styleId="BalloonTextChar">
    <w:name w:val="Balloon Text Char"/>
    <w:basedOn w:val="DefaultParagraphFont"/>
    <w:link w:val="BalloonText"/>
    <w:uiPriority w:val="99"/>
    <w:semiHidden/>
    <w:rsid w:val="00C61730"/>
    <w:rPr>
      <w:rFonts w:ascii="Tahoma" w:eastAsia="Times New Roman" w:hAnsi="Tahoma" w:cs="Tahoma"/>
      <w:sz w:val="16"/>
      <w:szCs w:val="16"/>
      <w:lang w:eastAsia="fr-CA"/>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20"/>
    <w:pPr>
      <w:spacing w:after="0" w:line="240" w:lineRule="auto"/>
      <w:jc w:val="both"/>
    </w:pPr>
    <w:rPr>
      <w:rFonts w:ascii="Arial" w:eastAsia="Times New Roman" w:hAnsi="Arial" w:cs="Arial"/>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54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hirarchisation">
    <w:name w:val="Puces (hiérarchisation)"/>
    <w:basedOn w:val="Normal"/>
    <w:link w:val="PuceshirarchisationCarCar"/>
    <w:rsid w:val="003B3542"/>
    <w:pPr>
      <w:numPr>
        <w:numId w:val="1"/>
      </w:numPr>
      <w:spacing w:after="240"/>
    </w:pPr>
  </w:style>
  <w:style w:type="paragraph" w:styleId="ListParagraph">
    <w:name w:val="List Paragraph"/>
    <w:aliases w:val="Puces,sous-titre"/>
    <w:basedOn w:val="Normal"/>
    <w:link w:val="ListParagraphChar"/>
    <w:uiPriority w:val="34"/>
    <w:qFormat/>
    <w:rsid w:val="003B3542"/>
    <w:pPr>
      <w:ind w:left="720"/>
      <w:contextualSpacing/>
      <w:jc w:val="left"/>
    </w:pPr>
    <w:rPr>
      <w:rFonts w:ascii="Times New Roman" w:hAnsi="Times New Roman" w:cs="Times New Roman"/>
    </w:rPr>
  </w:style>
  <w:style w:type="character" w:customStyle="1" w:styleId="PuceshirarchisationCarCar">
    <w:name w:val="Puces (hiérarchisation) Car Car"/>
    <w:link w:val="Puceshirarchisation"/>
    <w:rsid w:val="003B3542"/>
    <w:rPr>
      <w:rFonts w:ascii="Arial" w:eastAsia="Times New Roman" w:hAnsi="Arial" w:cs="Arial"/>
      <w:sz w:val="24"/>
      <w:szCs w:val="24"/>
      <w:lang w:eastAsia="fr-CA"/>
    </w:rPr>
  </w:style>
  <w:style w:type="character" w:styleId="Hyperlink">
    <w:name w:val="Hyperlink"/>
    <w:basedOn w:val="DefaultParagraphFont"/>
    <w:uiPriority w:val="99"/>
    <w:unhideWhenUsed/>
    <w:rsid w:val="003B3542"/>
    <w:rPr>
      <w:color w:val="0000FF"/>
      <w:u w:val="single"/>
    </w:rPr>
  </w:style>
  <w:style w:type="character" w:customStyle="1" w:styleId="ListParagraphChar">
    <w:name w:val="List Paragraph Char"/>
    <w:aliases w:val="Puces Char,sous-titre Char"/>
    <w:basedOn w:val="DefaultParagraphFont"/>
    <w:link w:val="ListParagraph"/>
    <w:uiPriority w:val="34"/>
    <w:rsid w:val="003B3542"/>
    <w:rPr>
      <w:rFonts w:ascii="Times New Roman" w:eastAsia="Times New Roman" w:hAnsi="Times New Roman" w:cs="Times New Roman"/>
      <w:sz w:val="24"/>
      <w:szCs w:val="24"/>
      <w:lang w:eastAsia="fr-CA"/>
    </w:rPr>
  </w:style>
  <w:style w:type="paragraph" w:customStyle="1" w:styleId="Normal0">
    <w:name w:val="[Normal]"/>
    <w:rsid w:val="003B3542"/>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A825D6"/>
    <w:pPr>
      <w:tabs>
        <w:tab w:val="center" w:pos="4703"/>
        <w:tab w:val="right" w:pos="9406"/>
      </w:tabs>
    </w:pPr>
  </w:style>
  <w:style w:type="character" w:customStyle="1" w:styleId="HeaderChar">
    <w:name w:val="Header Char"/>
    <w:basedOn w:val="DefaultParagraphFont"/>
    <w:link w:val="Header"/>
    <w:uiPriority w:val="99"/>
    <w:rsid w:val="00A825D6"/>
    <w:rPr>
      <w:rFonts w:ascii="Arial" w:eastAsia="Times New Roman" w:hAnsi="Arial" w:cs="Arial"/>
      <w:sz w:val="24"/>
      <w:szCs w:val="24"/>
      <w:lang w:eastAsia="fr-CA"/>
    </w:rPr>
  </w:style>
  <w:style w:type="paragraph" w:styleId="Footer">
    <w:name w:val="footer"/>
    <w:basedOn w:val="Normal"/>
    <w:link w:val="FooterChar"/>
    <w:uiPriority w:val="99"/>
    <w:unhideWhenUsed/>
    <w:rsid w:val="00A825D6"/>
    <w:pPr>
      <w:tabs>
        <w:tab w:val="center" w:pos="4703"/>
        <w:tab w:val="right" w:pos="9406"/>
      </w:tabs>
    </w:pPr>
  </w:style>
  <w:style w:type="character" w:customStyle="1" w:styleId="FooterChar">
    <w:name w:val="Footer Char"/>
    <w:basedOn w:val="DefaultParagraphFont"/>
    <w:link w:val="Footer"/>
    <w:uiPriority w:val="99"/>
    <w:rsid w:val="00A825D6"/>
    <w:rPr>
      <w:rFonts w:ascii="Arial" w:eastAsia="Times New Roman" w:hAnsi="Arial" w:cs="Arial"/>
      <w:sz w:val="24"/>
      <w:szCs w:val="24"/>
      <w:lang w:eastAsia="fr-CA"/>
    </w:rPr>
  </w:style>
  <w:style w:type="paragraph" w:styleId="BalloonText">
    <w:name w:val="Balloon Text"/>
    <w:basedOn w:val="Normal"/>
    <w:link w:val="BalloonTextChar"/>
    <w:uiPriority w:val="99"/>
    <w:semiHidden/>
    <w:unhideWhenUsed/>
    <w:rsid w:val="00C61730"/>
    <w:rPr>
      <w:rFonts w:ascii="Tahoma" w:hAnsi="Tahoma" w:cs="Tahoma"/>
      <w:sz w:val="16"/>
      <w:szCs w:val="16"/>
    </w:rPr>
  </w:style>
  <w:style w:type="character" w:customStyle="1" w:styleId="BalloonTextChar">
    <w:name w:val="Balloon Text Char"/>
    <w:basedOn w:val="DefaultParagraphFont"/>
    <w:link w:val="BalloonText"/>
    <w:uiPriority w:val="99"/>
    <w:semiHidden/>
    <w:rsid w:val="00C61730"/>
    <w:rPr>
      <w:rFonts w:ascii="Tahoma" w:eastAsia="Times New Roman" w:hAnsi="Tahoma" w:cs="Tahoma"/>
      <w:sz w:val="16"/>
      <w:szCs w:val="16"/>
      <w:lang w:eastAsia="fr-CA"/>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onomie.gouv.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onomie.gouv.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han.Cohen@innovationisrael.org.i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conomie.gouv.qc.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conomie.gouv.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74A2-4FAB-4C5D-9C13-025FCDDF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1967</Words>
  <Characters>11215</Characters>
  <Application>Microsoft Office Word</Application>
  <DocSecurity>0</DocSecurity>
  <Lines>93</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Abelson</dc:creator>
  <cp:lastModifiedBy>Inbar Eliav</cp:lastModifiedBy>
  <cp:revision>8</cp:revision>
  <dcterms:created xsi:type="dcterms:W3CDTF">2018-10-23T12:26:00Z</dcterms:created>
  <dcterms:modified xsi:type="dcterms:W3CDTF">2018-11-25T12:28:00Z</dcterms:modified>
</cp:coreProperties>
</file>